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A57" w:rsidRDefault="008A0A6D" w:rsidP="00E948F7">
      <w:pPr>
        <w:spacing w:before="240" w:after="240" w:line="480" w:lineRule="auto"/>
        <w:ind w:leftChars="-100" w:left="-210" w:rightChars="-100" w:right="-210"/>
        <w:jc w:val="center"/>
        <w:rPr>
          <w:rFonts w:ascii="黑体" w:eastAsia="黑体" w:hAnsi="黑体" w:cs="Times New Roman"/>
          <w:b/>
          <w:bCs/>
          <w:sz w:val="36"/>
          <w:szCs w:val="36"/>
        </w:rPr>
      </w:pPr>
      <w:r w:rsidRPr="008A0A6D">
        <w:rPr>
          <w:rFonts w:ascii="黑体" w:eastAsia="黑体" w:hAnsi="黑体" w:cs="Times New Roman" w:hint="eastAsia"/>
          <w:b/>
          <w:bCs/>
          <w:sz w:val="36"/>
          <w:szCs w:val="36"/>
        </w:rPr>
        <w:t>茂名市电白区妇幼保健院</w:t>
      </w:r>
    </w:p>
    <w:p w:rsidR="004B1E3E" w:rsidRPr="00E948F7" w:rsidRDefault="008A0A6D" w:rsidP="00E948F7">
      <w:pPr>
        <w:spacing w:before="240" w:after="240" w:line="480" w:lineRule="auto"/>
        <w:ind w:leftChars="-100" w:left="-210" w:rightChars="-100" w:right="-210"/>
        <w:jc w:val="center"/>
        <w:rPr>
          <w:rFonts w:ascii="黑体" w:eastAsia="黑体" w:hAnsi="黑体" w:cs="Times New Roman"/>
          <w:b/>
          <w:sz w:val="36"/>
          <w:szCs w:val="36"/>
        </w:rPr>
      </w:pPr>
      <w:r w:rsidRPr="008A0A6D">
        <w:rPr>
          <w:rFonts w:ascii="黑体" w:eastAsia="黑体" w:hAnsi="黑体" w:cs="Times New Roman" w:hint="eastAsia"/>
          <w:b/>
          <w:bCs/>
          <w:sz w:val="36"/>
          <w:szCs w:val="36"/>
        </w:rPr>
        <w:t>医疗信息系统维保服务项目</w:t>
      </w:r>
      <w:r w:rsidR="001F166C" w:rsidRPr="00E948F7">
        <w:rPr>
          <w:rFonts w:ascii="黑体" w:eastAsia="黑体" w:hAnsi="黑体" w:cs="Times New Roman" w:hint="eastAsia"/>
          <w:b/>
          <w:sz w:val="36"/>
          <w:szCs w:val="36"/>
        </w:rPr>
        <w:t>需求</w:t>
      </w:r>
      <w:r w:rsidR="004B1E3E" w:rsidRPr="00E948F7">
        <w:rPr>
          <w:rFonts w:ascii="黑体" w:eastAsia="黑体" w:hAnsi="黑体" w:cs="Times New Roman" w:hint="eastAsia"/>
          <w:b/>
          <w:sz w:val="36"/>
          <w:szCs w:val="36"/>
        </w:rPr>
        <w:t>清单</w:t>
      </w:r>
    </w:p>
    <w:p w:rsidR="003E4F55" w:rsidRPr="003E4F55" w:rsidRDefault="003E4F55" w:rsidP="003E4F55">
      <w:pPr>
        <w:pStyle w:val="aa"/>
        <w:numPr>
          <w:ilvl w:val="0"/>
          <w:numId w:val="2"/>
        </w:numPr>
        <w:spacing w:before="240" w:after="240" w:line="360" w:lineRule="auto"/>
        <w:ind w:left="562" w:hangingChars="200" w:hanging="562"/>
        <w:outlineLvl w:val="1"/>
        <w:rPr>
          <w:rFonts w:ascii="黑体" w:eastAsia="黑体" w:hAnsi="黑体"/>
          <w:sz w:val="28"/>
          <w:szCs w:val="28"/>
        </w:rPr>
      </w:pPr>
      <w:r w:rsidRPr="003E4F55">
        <w:rPr>
          <w:rFonts w:ascii="黑体" w:eastAsia="黑体" w:hAnsi="黑体" w:hint="eastAsia"/>
          <w:b/>
          <w:bCs/>
          <w:sz w:val="28"/>
          <w:szCs w:val="28"/>
        </w:rPr>
        <w:t>工程师驻点</w:t>
      </w:r>
      <w:r>
        <w:rPr>
          <w:rFonts w:ascii="黑体" w:eastAsia="黑体" w:hAnsi="黑体" w:hint="eastAsia"/>
          <w:b/>
          <w:bCs/>
          <w:sz w:val="28"/>
          <w:szCs w:val="28"/>
        </w:rPr>
        <w:t>运维</w:t>
      </w:r>
      <w:r w:rsidRPr="003E4F55">
        <w:rPr>
          <w:rFonts w:ascii="黑体" w:eastAsia="黑体" w:hAnsi="黑体" w:hint="eastAsia"/>
          <w:b/>
          <w:bCs/>
          <w:sz w:val="28"/>
          <w:szCs w:val="28"/>
        </w:rPr>
        <w:t>服务</w:t>
      </w:r>
      <w:r w:rsidR="001F166C">
        <w:rPr>
          <w:rFonts w:ascii="黑体" w:eastAsia="黑体" w:hAnsi="黑体" w:hint="eastAsia"/>
          <w:b/>
          <w:bCs/>
          <w:sz w:val="28"/>
          <w:szCs w:val="28"/>
        </w:rPr>
        <w:t>（1年）</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2"/>
        <w:gridCol w:w="794"/>
        <w:gridCol w:w="1029"/>
        <w:gridCol w:w="5171"/>
        <w:gridCol w:w="984"/>
      </w:tblGrid>
      <w:tr w:rsidR="003E4F55" w:rsidRPr="003E4F55" w:rsidTr="001F166C">
        <w:trPr>
          <w:trHeight w:val="566"/>
          <w:jc w:val="center"/>
        </w:trPr>
        <w:tc>
          <w:tcPr>
            <w:tcW w:w="1082"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b/>
                <w:color w:val="000000"/>
                <w:sz w:val="22"/>
              </w:rPr>
            </w:pPr>
            <w:r w:rsidRPr="003E4F55">
              <w:rPr>
                <w:rFonts w:ascii="微软雅黑" w:eastAsia="微软雅黑" w:hAnsi="微软雅黑" w:cs="宋体" w:hint="eastAsia"/>
                <w:b/>
                <w:color w:val="000000"/>
                <w:kern w:val="0"/>
                <w:sz w:val="22"/>
                <w:lang w:bidi="ar"/>
              </w:rPr>
              <w:t>服务类型</w:t>
            </w:r>
          </w:p>
        </w:tc>
        <w:tc>
          <w:tcPr>
            <w:tcW w:w="79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b/>
                <w:color w:val="000000"/>
                <w:sz w:val="22"/>
              </w:rPr>
            </w:pPr>
            <w:r w:rsidRPr="003E4F55">
              <w:rPr>
                <w:rFonts w:ascii="微软雅黑" w:eastAsia="微软雅黑" w:hAnsi="微软雅黑" w:cs="宋体" w:hint="eastAsia"/>
                <w:b/>
                <w:color w:val="000000"/>
                <w:kern w:val="0"/>
                <w:sz w:val="22"/>
                <w:lang w:bidi="ar"/>
              </w:rPr>
              <w:t>编号</w:t>
            </w:r>
          </w:p>
        </w:tc>
        <w:tc>
          <w:tcPr>
            <w:tcW w:w="1029"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b/>
                <w:color w:val="000000"/>
                <w:sz w:val="22"/>
              </w:rPr>
            </w:pPr>
            <w:r w:rsidRPr="003E4F55">
              <w:rPr>
                <w:rFonts w:ascii="微软雅黑" w:eastAsia="微软雅黑" w:hAnsi="微软雅黑" w:cs="宋体" w:hint="eastAsia"/>
                <w:b/>
                <w:color w:val="000000"/>
                <w:kern w:val="0"/>
                <w:sz w:val="22"/>
                <w:lang w:bidi="ar"/>
              </w:rPr>
              <w:t>服务项目</w:t>
            </w:r>
          </w:p>
        </w:tc>
        <w:tc>
          <w:tcPr>
            <w:tcW w:w="5171"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b/>
                <w:color w:val="000000"/>
                <w:sz w:val="22"/>
              </w:rPr>
            </w:pPr>
            <w:r w:rsidRPr="003E4F55">
              <w:rPr>
                <w:rFonts w:ascii="微软雅黑" w:eastAsia="微软雅黑" w:hAnsi="微软雅黑" w:cs="宋体" w:hint="eastAsia"/>
                <w:b/>
                <w:color w:val="000000"/>
                <w:kern w:val="0"/>
                <w:sz w:val="22"/>
                <w:lang w:bidi="ar"/>
              </w:rPr>
              <w:t>服务内容描述</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b/>
                <w:color w:val="000000"/>
                <w:sz w:val="22"/>
              </w:rPr>
            </w:pPr>
            <w:r w:rsidRPr="003E4F55">
              <w:rPr>
                <w:rFonts w:ascii="微软雅黑" w:eastAsia="微软雅黑" w:hAnsi="微软雅黑" w:cs="宋体" w:hint="eastAsia"/>
                <w:b/>
                <w:color w:val="000000"/>
                <w:kern w:val="0"/>
                <w:sz w:val="22"/>
                <w:lang w:bidi="ar"/>
              </w:rPr>
              <w:t>服务方式</w:t>
            </w:r>
          </w:p>
        </w:tc>
      </w:tr>
      <w:tr w:rsidR="003E4F55" w:rsidRPr="003E4F55" w:rsidTr="001F166C">
        <w:trPr>
          <w:trHeight w:val="741"/>
          <w:jc w:val="center"/>
        </w:trPr>
        <w:tc>
          <w:tcPr>
            <w:tcW w:w="1082" w:type="dxa"/>
            <w:vMerge w:val="restart"/>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巡检服务</w:t>
            </w: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1</w:t>
            </w:r>
          </w:p>
        </w:tc>
        <w:tc>
          <w:tcPr>
            <w:tcW w:w="1029" w:type="dxa"/>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sz w:val="22"/>
              </w:rPr>
            </w:pPr>
            <w:r w:rsidRPr="003E4F55">
              <w:rPr>
                <w:rFonts w:ascii="微软雅黑" w:eastAsia="微软雅黑" w:hAnsi="微软雅黑" w:cs="宋体" w:hint="eastAsia"/>
                <w:color w:val="000000"/>
                <w:kern w:val="0"/>
                <w:sz w:val="22"/>
                <w:lang w:bidi="ar"/>
              </w:rPr>
              <w:t>季度巡检</w:t>
            </w:r>
          </w:p>
        </w:tc>
        <w:tc>
          <w:tcPr>
            <w:tcW w:w="5171" w:type="dxa"/>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sz w:val="22"/>
              </w:rPr>
            </w:pPr>
            <w:r w:rsidRPr="003E4F55">
              <w:rPr>
                <w:rFonts w:ascii="微软雅黑" w:eastAsia="微软雅黑" w:hAnsi="微软雅黑" w:cs="宋体" w:hint="eastAsia"/>
                <w:kern w:val="0"/>
                <w:szCs w:val="21"/>
                <w:lang w:bidi="ar"/>
              </w:rPr>
              <w:t>一年按需提供4次现场巡检服务，每季度一次，每次服务时间不超过二个工作日。</w:t>
            </w:r>
          </w:p>
        </w:tc>
        <w:tc>
          <w:tcPr>
            <w:tcW w:w="984" w:type="dxa"/>
            <w:noWrap/>
            <w:tcMar>
              <w:top w:w="15" w:type="dxa"/>
              <w:left w:w="15" w:type="dxa"/>
              <w:bottom w:w="0" w:type="dxa"/>
              <w:right w:w="15" w:type="dxa"/>
            </w:tcMar>
            <w:vAlign w:val="center"/>
            <w:hideMark/>
          </w:tcPr>
          <w:p w:rsidR="003E4F55" w:rsidRPr="003E4F55" w:rsidRDefault="003E4F55" w:rsidP="00F65C0D">
            <w:pPr>
              <w:adjustRightInd w:val="0"/>
              <w:snapToGrid w:val="0"/>
              <w:jc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t>现场</w:t>
            </w:r>
          </w:p>
        </w:tc>
      </w:tr>
      <w:tr w:rsidR="003E4F55" w:rsidRPr="003E4F55" w:rsidTr="001F166C">
        <w:trPr>
          <w:trHeight w:val="1670"/>
          <w:jc w:val="center"/>
        </w:trPr>
        <w:tc>
          <w:tcPr>
            <w:tcW w:w="1082" w:type="dxa"/>
            <w:vMerge/>
            <w:vAlign w:val="center"/>
            <w:hideMark/>
          </w:tcPr>
          <w:p w:rsidR="003E4F55" w:rsidRPr="003E4F55" w:rsidRDefault="003E4F55"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2</w:t>
            </w:r>
          </w:p>
        </w:tc>
        <w:tc>
          <w:tcPr>
            <w:tcW w:w="1029" w:type="dxa"/>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生产环境健康巡检</w:t>
            </w:r>
          </w:p>
        </w:tc>
        <w:tc>
          <w:tcPr>
            <w:tcW w:w="5171" w:type="dxa"/>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为进一步降低或避免因应用系统生产环境故障，导致全院业务宕机时间提供的每年一次检查服务，包括服务器硬件状态检查、主服务器存储空间、系统错误日志及服务器性能检测、数据库日志以及数据库运行状态备份计划执行情况及数据重要设置检查，同事针对生产环境所产生问题进行调整优化，并输出巡检报告</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t>现场</w:t>
            </w:r>
          </w:p>
        </w:tc>
      </w:tr>
      <w:tr w:rsidR="003E4F55" w:rsidRPr="003E4F55" w:rsidTr="001F166C">
        <w:trPr>
          <w:trHeight w:val="566"/>
          <w:jc w:val="center"/>
        </w:trPr>
        <w:tc>
          <w:tcPr>
            <w:tcW w:w="1082" w:type="dxa"/>
            <w:vMerge/>
            <w:vAlign w:val="center"/>
            <w:hideMark/>
          </w:tcPr>
          <w:p w:rsidR="003E4F55" w:rsidRPr="003E4F55" w:rsidRDefault="003E4F55"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3</w:t>
            </w:r>
          </w:p>
        </w:tc>
        <w:tc>
          <w:tcPr>
            <w:tcW w:w="1029" w:type="dxa"/>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电话巡防服务</w:t>
            </w:r>
          </w:p>
        </w:tc>
        <w:tc>
          <w:tcPr>
            <w:tcW w:w="5171" w:type="dxa"/>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每逢节假日，主动电话巡防</w:t>
            </w:r>
          </w:p>
        </w:tc>
        <w:tc>
          <w:tcPr>
            <w:tcW w:w="984" w:type="dxa"/>
            <w:noWrap/>
            <w:tcMar>
              <w:top w:w="15" w:type="dxa"/>
              <w:left w:w="15" w:type="dxa"/>
              <w:bottom w:w="0" w:type="dxa"/>
              <w:right w:w="15" w:type="dxa"/>
            </w:tcMar>
            <w:vAlign w:val="center"/>
          </w:tcPr>
          <w:p w:rsidR="003E4F55" w:rsidRPr="003E4F55" w:rsidRDefault="003E4F55" w:rsidP="00F65C0D">
            <w:pPr>
              <w:adjustRightInd w:val="0"/>
              <w:snapToGrid w:val="0"/>
              <w:jc w:val="center"/>
              <w:rPr>
                <w:rFonts w:ascii="微软雅黑" w:eastAsia="微软雅黑" w:hAnsi="微软雅黑" w:cs="宋体"/>
                <w:color w:val="000000"/>
                <w:sz w:val="22"/>
              </w:rPr>
            </w:pPr>
          </w:p>
        </w:tc>
      </w:tr>
      <w:tr w:rsidR="003E4F55" w:rsidRPr="003E4F55" w:rsidTr="001F166C">
        <w:trPr>
          <w:trHeight w:val="581"/>
          <w:jc w:val="center"/>
        </w:trPr>
        <w:tc>
          <w:tcPr>
            <w:tcW w:w="1082" w:type="dxa"/>
            <w:vMerge w:val="restart"/>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产品运维服务</w:t>
            </w: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4</w:t>
            </w:r>
          </w:p>
        </w:tc>
        <w:tc>
          <w:tcPr>
            <w:tcW w:w="1029" w:type="dxa"/>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产品问题咨询服务</w:t>
            </w:r>
          </w:p>
        </w:tc>
        <w:tc>
          <w:tcPr>
            <w:tcW w:w="5171"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提供已购买产品使用方面的相关咨询服务</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电话</w:t>
            </w:r>
          </w:p>
        </w:tc>
      </w:tr>
      <w:tr w:rsidR="003E4F55" w:rsidRPr="003E4F55" w:rsidTr="001F166C">
        <w:trPr>
          <w:trHeight w:val="581"/>
          <w:jc w:val="center"/>
        </w:trPr>
        <w:tc>
          <w:tcPr>
            <w:tcW w:w="1082" w:type="dxa"/>
            <w:vMerge/>
            <w:vAlign w:val="center"/>
            <w:hideMark/>
          </w:tcPr>
          <w:p w:rsidR="003E4F55" w:rsidRPr="003E4F55" w:rsidRDefault="003E4F55"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5</w:t>
            </w:r>
          </w:p>
        </w:tc>
        <w:tc>
          <w:tcPr>
            <w:tcW w:w="1029" w:type="dxa"/>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产品使用操作手册</w:t>
            </w:r>
          </w:p>
        </w:tc>
        <w:tc>
          <w:tcPr>
            <w:tcW w:w="5171"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向用户提供已购买产品操作手册</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邮件</w:t>
            </w:r>
          </w:p>
        </w:tc>
      </w:tr>
      <w:tr w:rsidR="003E4F55" w:rsidRPr="003E4F55" w:rsidTr="001F166C">
        <w:trPr>
          <w:trHeight w:val="581"/>
          <w:jc w:val="center"/>
        </w:trPr>
        <w:tc>
          <w:tcPr>
            <w:tcW w:w="1082" w:type="dxa"/>
            <w:vMerge/>
            <w:vAlign w:val="center"/>
            <w:hideMark/>
          </w:tcPr>
          <w:p w:rsidR="003E4F55" w:rsidRPr="003E4F55" w:rsidRDefault="003E4F55"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6</w:t>
            </w:r>
          </w:p>
        </w:tc>
        <w:tc>
          <w:tcPr>
            <w:tcW w:w="1029" w:type="dxa"/>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系统应用使用指导</w:t>
            </w:r>
          </w:p>
        </w:tc>
        <w:tc>
          <w:tcPr>
            <w:tcW w:w="5171"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提供比较复杂或者特殊系统应用操作指导服务</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t>现场</w:t>
            </w:r>
          </w:p>
        </w:tc>
      </w:tr>
      <w:tr w:rsidR="003E4F55" w:rsidRPr="003E4F55" w:rsidTr="001F166C">
        <w:trPr>
          <w:trHeight w:val="566"/>
          <w:jc w:val="center"/>
        </w:trPr>
        <w:tc>
          <w:tcPr>
            <w:tcW w:w="1082" w:type="dxa"/>
            <w:vMerge/>
            <w:vAlign w:val="center"/>
            <w:hideMark/>
          </w:tcPr>
          <w:p w:rsidR="003E4F55" w:rsidRPr="003E4F55" w:rsidRDefault="003E4F55"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7</w:t>
            </w:r>
          </w:p>
        </w:tc>
        <w:tc>
          <w:tcPr>
            <w:tcW w:w="1029" w:type="dxa"/>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产品操作故障处理</w:t>
            </w:r>
          </w:p>
        </w:tc>
        <w:tc>
          <w:tcPr>
            <w:tcW w:w="5171"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因操作导致的故障处理服务</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t>现场</w:t>
            </w:r>
          </w:p>
        </w:tc>
      </w:tr>
      <w:tr w:rsidR="003E4F55" w:rsidRPr="003E4F55" w:rsidTr="001F166C">
        <w:trPr>
          <w:trHeight w:val="837"/>
          <w:jc w:val="center"/>
        </w:trPr>
        <w:tc>
          <w:tcPr>
            <w:tcW w:w="1082"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应用优化服务</w:t>
            </w: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8</w:t>
            </w:r>
          </w:p>
        </w:tc>
        <w:tc>
          <w:tcPr>
            <w:tcW w:w="1029"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生产环境部署与数据迁移服务</w:t>
            </w:r>
          </w:p>
        </w:tc>
        <w:tc>
          <w:tcPr>
            <w:tcW w:w="5171"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因生产环境变化，提供每年1次对变化后的生成环境（包括：服务器、存储、系统软件、数据库）进行部署，包括安装，调试，配置数据迁移操作，并保证在完成后，生产环境工作正常且数据无丢失</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t>现场</w:t>
            </w:r>
          </w:p>
        </w:tc>
      </w:tr>
      <w:tr w:rsidR="003E4F55" w:rsidRPr="003E4F55" w:rsidTr="001F166C">
        <w:trPr>
          <w:trHeight w:val="1109"/>
          <w:jc w:val="center"/>
        </w:trPr>
        <w:tc>
          <w:tcPr>
            <w:tcW w:w="1082" w:type="dxa"/>
            <w:vMerge w:val="restart"/>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接口运维服务</w:t>
            </w: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9</w:t>
            </w:r>
          </w:p>
        </w:tc>
        <w:tc>
          <w:tcPr>
            <w:tcW w:w="1029"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医保对码操作指导</w:t>
            </w:r>
          </w:p>
        </w:tc>
        <w:tc>
          <w:tcPr>
            <w:tcW w:w="5171" w:type="dxa"/>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医保对码操作指导</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t>现场</w:t>
            </w:r>
          </w:p>
        </w:tc>
      </w:tr>
      <w:tr w:rsidR="003E4F55" w:rsidRPr="003E4F55" w:rsidTr="001F166C">
        <w:trPr>
          <w:trHeight w:val="581"/>
          <w:jc w:val="center"/>
        </w:trPr>
        <w:tc>
          <w:tcPr>
            <w:tcW w:w="1082" w:type="dxa"/>
            <w:vMerge/>
            <w:vAlign w:val="center"/>
            <w:hideMark/>
          </w:tcPr>
          <w:p w:rsidR="003E4F55" w:rsidRPr="003E4F55" w:rsidRDefault="003E4F55"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10</w:t>
            </w:r>
          </w:p>
        </w:tc>
        <w:tc>
          <w:tcPr>
            <w:tcW w:w="1029"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医保数据传输异常</w:t>
            </w:r>
            <w:r w:rsidRPr="003E4F55">
              <w:rPr>
                <w:rFonts w:ascii="微软雅黑" w:eastAsia="微软雅黑" w:hAnsi="微软雅黑" w:cs="宋体" w:hint="eastAsia"/>
                <w:color w:val="000000"/>
                <w:kern w:val="0"/>
                <w:sz w:val="22"/>
                <w:lang w:bidi="ar"/>
              </w:rPr>
              <w:lastRenderedPageBreak/>
              <w:t>处理</w:t>
            </w:r>
          </w:p>
        </w:tc>
        <w:tc>
          <w:tcPr>
            <w:tcW w:w="5171"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lastRenderedPageBreak/>
              <w:t>因对网络不稳定、对码错误、硬件故障或其他原因导致的医保数据传输失败，协助医院找到原因并建议处</w:t>
            </w:r>
            <w:r w:rsidRPr="003E4F55">
              <w:rPr>
                <w:rFonts w:ascii="微软雅黑" w:eastAsia="微软雅黑" w:hAnsi="微软雅黑" w:cs="宋体" w:hint="eastAsia"/>
                <w:color w:val="000000"/>
                <w:kern w:val="0"/>
                <w:sz w:val="22"/>
                <w:lang w:bidi="ar"/>
              </w:rPr>
              <w:lastRenderedPageBreak/>
              <w:t>理办法</w:t>
            </w:r>
          </w:p>
        </w:tc>
        <w:tc>
          <w:tcPr>
            <w:tcW w:w="984" w:type="dxa"/>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lastRenderedPageBreak/>
              <w:t>现场</w:t>
            </w:r>
          </w:p>
        </w:tc>
      </w:tr>
      <w:tr w:rsidR="003E4F55" w:rsidRPr="003E4F55" w:rsidTr="001F166C">
        <w:trPr>
          <w:trHeight w:val="837"/>
          <w:jc w:val="center"/>
        </w:trPr>
        <w:tc>
          <w:tcPr>
            <w:tcW w:w="1082" w:type="dxa"/>
            <w:vMerge/>
            <w:vAlign w:val="center"/>
            <w:hideMark/>
          </w:tcPr>
          <w:p w:rsidR="003E4F55" w:rsidRPr="003E4F55" w:rsidRDefault="003E4F55"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3E4F55" w:rsidRPr="003E4F55" w:rsidRDefault="0055767E"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11</w:t>
            </w:r>
          </w:p>
        </w:tc>
        <w:tc>
          <w:tcPr>
            <w:tcW w:w="1029"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医保问题咨询和判断</w:t>
            </w:r>
          </w:p>
        </w:tc>
        <w:tc>
          <w:tcPr>
            <w:tcW w:w="5171" w:type="dxa"/>
            <w:tcMar>
              <w:top w:w="15" w:type="dxa"/>
              <w:left w:w="15" w:type="dxa"/>
              <w:bottom w:w="0" w:type="dxa"/>
              <w:right w:w="15" w:type="dxa"/>
            </w:tcMar>
            <w:vAlign w:val="center"/>
            <w:hideMark/>
          </w:tcPr>
          <w:p w:rsidR="003E4F55" w:rsidRPr="003E4F55" w:rsidRDefault="003E4F55"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医保问题咨询、判断并告知处理方式。</w:t>
            </w:r>
          </w:p>
        </w:tc>
        <w:tc>
          <w:tcPr>
            <w:tcW w:w="984" w:type="dxa"/>
            <w:noWrap/>
            <w:tcMar>
              <w:top w:w="15" w:type="dxa"/>
              <w:left w:w="15" w:type="dxa"/>
              <w:bottom w:w="0" w:type="dxa"/>
              <w:right w:w="15" w:type="dxa"/>
            </w:tcMar>
            <w:vAlign w:val="center"/>
            <w:hideMark/>
          </w:tcPr>
          <w:p w:rsidR="003E4F55" w:rsidRPr="003E4F55" w:rsidRDefault="003E4F55"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t>现场</w:t>
            </w:r>
          </w:p>
        </w:tc>
      </w:tr>
      <w:tr w:rsidR="00BF4476" w:rsidRPr="003E4F55" w:rsidTr="001F166C">
        <w:trPr>
          <w:trHeight w:val="581"/>
          <w:jc w:val="center"/>
        </w:trPr>
        <w:tc>
          <w:tcPr>
            <w:tcW w:w="1082" w:type="dxa"/>
            <w:vMerge w:val="restart"/>
            <w:noWrap/>
            <w:tcMar>
              <w:top w:w="15" w:type="dxa"/>
              <w:left w:w="15" w:type="dxa"/>
              <w:bottom w:w="0" w:type="dxa"/>
              <w:right w:w="15" w:type="dxa"/>
            </w:tcMar>
            <w:vAlign w:val="center"/>
            <w:hideMark/>
          </w:tcPr>
          <w:p w:rsidR="00BF4476" w:rsidRPr="003E4F55" w:rsidRDefault="00BF4476"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备勤</w:t>
            </w:r>
          </w:p>
        </w:tc>
        <w:tc>
          <w:tcPr>
            <w:tcW w:w="794" w:type="dxa"/>
            <w:noWrap/>
            <w:tcMar>
              <w:top w:w="15" w:type="dxa"/>
              <w:left w:w="15" w:type="dxa"/>
              <w:bottom w:w="0" w:type="dxa"/>
              <w:right w:w="15" w:type="dxa"/>
            </w:tcMar>
            <w:vAlign w:val="center"/>
            <w:hideMark/>
          </w:tcPr>
          <w:p w:rsidR="00BF4476" w:rsidRPr="003E4F55" w:rsidRDefault="00BF4476"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12</w:t>
            </w:r>
          </w:p>
        </w:tc>
        <w:tc>
          <w:tcPr>
            <w:tcW w:w="1029" w:type="dxa"/>
            <w:tcMar>
              <w:top w:w="15" w:type="dxa"/>
              <w:left w:w="15" w:type="dxa"/>
              <w:bottom w:w="0" w:type="dxa"/>
              <w:right w:w="15" w:type="dxa"/>
            </w:tcMar>
            <w:vAlign w:val="center"/>
            <w:hideMark/>
          </w:tcPr>
          <w:p w:rsidR="00BF4476" w:rsidRPr="003E4F55" w:rsidRDefault="00BF4476"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公司值班</w:t>
            </w:r>
          </w:p>
        </w:tc>
        <w:tc>
          <w:tcPr>
            <w:tcW w:w="5171" w:type="dxa"/>
            <w:tcMar>
              <w:top w:w="15" w:type="dxa"/>
              <w:left w:w="15" w:type="dxa"/>
              <w:bottom w:w="0" w:type="dxa"/>
              <w:right w:w="15" w:type="dxa"/>
            </w:tcMar>
            <w:vAlign w:val="center"/>
            <w:hideMark/>
          </w:tcPr>
          <w:p w:rsidR="00BF4476" w:rsidRPr="003E4F55" w:rsidRDefault="00BF4476"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7*24小时服务</w:t>
            </w:r>
          </w:p>
        </w:tc>
        <w:tc>
          <w:tcPr>
            <w:tcW w:w="984" w:type="dxa"/>
            <w:tcMar>
              <w:top w:w="15" w:type="dxa"/>
              <w:left w:w="15" w:type="dxa"/>
              <w:bottom w:w="0" w:type="dxa"/>
              <w:right w:w="15" w:type="dxa"/>
            </w:tcMar>
            <w:vAlign w:val="center"/>
            <w:hideMark/>
          </w:tcPr>
          <w:p w:rsidR="00BF4476" w:rsidRPr="003E4F55" w:rsidRDefault="00BF4476"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sz w:val="22"/>
              </w:rPr>
              <w:t>现场</w:t>
            </w:r>
          </w:p>
        </w:tc>
      </w:tr>
      <w:tr w:rsidR="00BF4476" w:rsidRPr="003E4F55" w:rsidTr="001F166C">
        <w:trPr>
          <w:trHeight w:val="837"/>
          <w:jc w:val="center"/>
        </w:trPr>
        <w:tc>
          <w:tcPr>
            <w:tcW w:w="1082" w:type="dxa"/>
            <w:vMerge/>
            <w:vAlign w:val="center"/>
            <w:hideMark/>
          </w:tcPr>
          <w:p w:rsidR="00BF4476" w:rsidRPr="003E4F55" w:rsidRDefault="00BF4476"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BF4476" w:rsidRPr="003E4F55" w:rsidRDefault="00BF4476"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13</w:t>
            </w:r>
          </w:p>
        </w:tc>
        <w:tc>
          <w:tcPr>
            <w:tcW w:w="1029" w:type="dxa"/>
            <w:tcMar>
              <w:top w:w="15" w:type="dxa"/>
              <w:left w:w="15" w:type="dxa"/>
              <w:bottom w:w="0" w:type="dxa"/>
              <w:right w:w="15" w:type="dxa"/>
            </w:tcMar>
            <w:vAlign w:val="center"/>
            <w:hideMark/>
          </w:tcPr>
          <w:p w:rsidR="00BF4476" w:rsidRPr="003E4F55" w:rsidRDefault="00BF4476" w:rsidP="00F65C0D">
            <w:pPr>
              <w:widowControl/>
              <w:adjustRightInd w:val="0"/>
              <w:snapToGrid w:val="0"/>
              <w:jc w:val="center"/>
              <w:textAlignment w:val="center"/>
              <w:rPr>
                <w:rFonts w:ascii="微软雅黑" w:eastAsia="微软雅黑" w:hAnsi="微软雅黑" w:cs="宋体"/>
                <w:color w:val="000000"/>
                <w:sz w:val="22"/>
              </w:rPr>
            </w:pPr>
            <w:r>
              <w:rPr>
                <w:rFonts w:ascii="微软雅黑" w:eastAsia="微软雅黑" w:hAnsi="微软雅黑" w:cs="宋体" w:hint="eastAsia"/>
                <w:color w:val="000000"/>
                <w:kern w:val="0"/>
                <w:sz w:val="22"/>
                <w:lang w:bidi="ar"/>
              </w:rPr>
              <w:t>工作日</w:t>
            </w:r>
            <w:r w:rsidRPr="003E4F55">
              <w:rPr>
                <w:rFonts w:ascii="微软雅黑" w:eastAsia="微软雅黑" w:hAnsi="微软雅黑" w:cs="宋体" w:hint="eastAsia"/>
                <w:color w:val="000000"/>
                <w:kern w:val="0"/>
                <w:sz w:val="22"/>
                <w:lang w:bidi="ar"/>
              </w:rPr>
              <w:t>问题处理服务</w:t>
            </w:r>
          </w:p>
        </w:tc>
        <w:tc>
          <w:tcPr>
            <w:tcW w:w="5171" w:type="dxa"/>
            <w:tcMar>
              <w:top w:w="15" w:type="dxa"/>
              <w:left w:w="15" w:type="dxa"/>
              <w:bottom w:w="0" w:type="dxa"/>
              <w:right w:w="15" w:type="dxa"/>
            </w:tcMar>
            <w:vAlign w:val="center"/>
            <w:hideMark/>
          </w:tcPr>
          <w:p w:rsidR="00BF4476" w:rsidRPr="003E4F55" w:rsidRDefault="00BF4476"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公司客服电话接听处理</w:t>
            </w:r>
            <w:r>
              <w:rPr>
                <w:rFonts w:ascii="微软雅黑" w:eastAsia="微软雅黑" w:hAnsi="微软雅黑" w:cs="宋体" w:hint="eastAsia"/>
                <w:color w:val="000000"/>
                <w:kern w:val="0"/>
                <w:sz w:val="22"/>
                <w:lang w:bidi="ar"/>
              </w:rPr>
              <w:t>、及时回复相关沟通微信、Q</w:t>
            </w:r>
            <w:r>
              <w:rPr>
                <w:rFonts w:ascii="微软雅黑" w:eastAsia="微软雅黑" w:hAnsi="微软雅黑" w:cs="宋体"/>
                <w:color w:val="000000"/>
                <w:kern w:val="0"/>
                <w:sz w:val="22"/>
                <w:lang w:bidi="ar"/>
              </w:rPr>
              <w:t>Q</w:t>
            </w:r>
            <w:r>
              <w:rPr>
                <w:rFonts w:ascii="微软雅黑" w:eastAsia="微软雅黑" w:hAnsi="微软雅黑" w:cs="宋体" w:hint="eastAsia"/>
                <w:color w:val="000000"/>
                <w:kern w:val="0"/>
                <w:sz w:val="22"/>
                <w:lang w:bidi="ar"/>
              </w:rPr>
              <w:t>群信息</w:t>
            </w:r>
          </w:p>
        </w:tc>
        <w:tc>
          <w:tcPr>
            <w:tcW w:w="984" w:type="dxa"/>
            <w:tcMar>
              <w:top w:w="15" w:type="dxa"/>
              <w:left w:w="15" w:type="dxa"/>
              <w:bottom w:w="0" w:type="dxa"/>
              <w:right w:w="15" w:type="dxa"/>
            </w:tcMar>
            <w:vAlign w:val="center"/>
          </w:tcPr>
          <w:p w:rsidR="00BF4476" w:rsidRPr="00BF4476" w:rsidRDefault="00BF4476" w:rsidP="00F65C0D">
            <w:pPr>
              <w:adjustRightInd w:val="0"/>
              <w:snapToGrid w:val="0"/>
              <w:jc w:val="center"/>
              <w:rPr>
                <w:rFonts w:ascii="微软雅黑" w:eastAsia="微软雅黑" w:hAnsi="微软雅黑" w:cs="宋体"/>
                <w:color w:val="000000"/>
                <w:sz w:val="22"/>
              </w:rPr>
            </w:pPr>
          </w:p>
        </w:tc>
      </w:tr>
      <w:tr w:rsidR="00BF4476" w:rsidRPr="003E4F55" w:rsidTr="001F166C">
        <w:trPr>
          <w:trHeight w:val="581"/>
          <w:jc w:val="center"/>
        </w:trPr>
        <w:tc>
          <w:tcPr>
            <w:tcW w:w="1082" w:type="dxa"/>
            <w:vMerge/>
            <w:vAlign w:val="center"/>
            <w:hideMark/>
          </w:tcPr>
          <w:p w:rsidR="00BF4476" w:rsidRPr="003E4F55" w:rsidRDefault="00BF4476"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hideMark/>
          </w:tcPr>
          <w:p w:rsidR="00BF4476" w:rsidRPr="003E4F55" w:rsidRDefault="00BF4476" w:rsidP="00F65C0D">
            <w:pPr>
              <w:widowControl/>
              <w:adjustRightInd w:val="0"/>
              <w:snapToGrid w:val="0"/>
              <w:jc w:val="left"/>
              <w:textAlignment w:val="center"/>
              <w:rPr>
                <w:rFonts w:ascii="微软雅黑" w:eastAsia="微软雅黑" w:hAnsi="微软雅黑" w:cs="宋体"/>
                <w:color w:val="000000"/>
                <w:sz w:val="22"/>
              </w:rPr>
            </w:pPr>
            <w:r>
              <w:rPr>
                <w:rFonts w:ascii="微软雅黑" w:eastAsia="微软雅黑" w:hAnsi="微软雅黑" w:cs="宋体"/>
                <w:color w:val="000000"/>
                <w:kern w:val="0"/>
                <w:sz w:val="22"/>
                <w:lang w:bidi="ar"/>
              </w:rPr>
              <w:t>14</w:t>
            </w:r>
          </w:p>
        </w:tc>
        <w:tc>
          <w:tcPr>
            <w:tcW w:w="1029" w:type="dxa"/>
            <w:tcMar>
              <w:top w:w="15" w:type="dxa"/>
              <w:left w:w="15" w:type="dxa"/>
              <w:bottom w:w="0" w:type="dxa"/>
              <w:right w:w="15" w:type="dxa"/>
            </w:tcMar>
            <w:vAlign w:val="center"/>
            <w:hideMark/>
          </w:tcPr>
          <w:p w:rsidR="00BF4476" w:rsidRPr="003E4F55" w:rsidRDefault="00BF4476" w:rsidP="00F65C0D">
            <w:pPr>
              <w:widowControl/>
              <w:adjustRightInd w:val="0"/>
              <w:snapToGrid w:val="0"/>
              <w:jc w:val="center"/>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节假日备勤服务</w:t>
            </w:r>
          </w:p>
        </w:tc>
        <w:tc>
          <w:tcPr>
            <w:tcW w:w="5171" w:type="dxa"/>
            <w:tcMar>
              <w:top w:w="15" w:type="dxa"/>
              <w:left w:w="15" w:type="dxa"/>
              <w:bottom w:w="0" w:type="dxa"/>
              <w:right w:w="15" w:type="dxa"/>
            </w:tcMar>
            <w:vAlign w:val="center"/>
            <w:hideMark/>
          </w:tcPr>
          <w:p w:rsidR="00BF4476" w:rsidRPr="003E4F55" w:rsidRDefault="00BF4476" w:rsidP="00F65C0D">
            <w:pPr>
              <w:widowControl/>
              <w:adjustRightInd w:val="0"/>
              <w:snapToGrid w:val="0"/>
              <w:jc w:val="left"/>
              <w:textAlignment w:val="center"/>
              <w:rPr>
                <w:rFonts w:ascii="微软雅黑" w:eastAsia="微软雅黑" w:hAnsi="微软雅黑" w:cs="宋体"/>
                <w:color w:val="000000"/>
                <w:sz w:val="22"/>
              </w:rPr>
            </w:pPr>
            <w:r w:rsidRPr="003E4F55">
              <w:rPr>
                <w:rFonts w:ascii="微软雅黑" w:eastAsia="微软雅黑" w:hAnsi="微软雅黑" w:cs="宋体" w:hint="eastAsia"/>
                <w:color w:val="000000"/>
                <w:kern w:val="0"/>
                <w:sz w:val="22"/>
                <w:lang w:bidi="ar"/>
              </w:rPr>
              <w:t>节假日邮件、QQ、传真通报节假日值班信息。</w:t>
            </w:r>
          </w:p>
        </w:tc>
        <w:tc>
          <w:tcPr>
            <w:tcW w:w="984" w:type="dxa"/>
            <w:tcMar>
              <w:top w:w="15" w:type="dxa"/>
              <w:left w:w="15" w:type="dxa"/>
              <w:bottom w:w="0" w:type="dxa"/>
              <w:right w:w="15" w:type="dxa"/>
            </w:tcMar>
            <w:vAlign w:val="center"/>
          </w:tcPr>
          <w:p w:rsidR="00BF4476" w:rsidRPr="003E4F55" w:rsidRDefault="00BF4476" w:rsidP="00F65C0D">
            <w:pPr>
              <w:adjustRightInd w:val="0"/>
              <w:snapToGrid w:val="0"/>
              <w:jc w:val="center"/>
              <w:rPr>
                <w:rFonts w:ascii="微软雅黑" w:eastAsia="微软雅黑" w:hAnsi="微软雅黑" w:cs="宋体"/>
                <w:color w:val="000000"/>
                <w:sz w:val="22"/>
              </w:rPr>
            </w:pPr>
          </w:p>
        </w:tc>
      </w:tr>
      <w:tr w:rsidR="00BF4476" w:rsidRPr="003E4F55" w:rsidTr="001F166C">
        <w:trPr>
          <w:trHeight w:val="581"/>
          <w:jc w:val="center"/>
        </w:trPr>
        <w:tc>
          <w:tcPr>
            <w:tcW w:w="1082" w:type="dxa"/>
            <w:vMerge/>
            <w:vAlign w:val="center"/>
          </w:tcPr>
          <w:p w:rsidR="00BF4476" w:rsidRPr="003E4F55" w:rsidRDefault="00BF4476"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tcPr>
          <w:p w:rsidR="00BF4476" w:rsidRDefault="00BF4476" w:rsidP="00F65C0D">
            <w:pPr>
              <w:widowControl/>
              <w:adjustRightInd w:val="0"/>
              <w:snapToGrid w:val="0"/>
              <w:jc w:val="left"/>
              <w:textAlignment w:val="center"/>
              <w:rPr>
                <w:rFonts w:ascii="微软雅黑" w:eastAsia="微软雅黑" w:hAnsi="微软雅黑" w:cs="宋体"/>
                <w:color w:val="000000"/>
                <w:kern w:val="0"/>
                <w:sz w:val="22"/>
                <w:lang w:bidi="ar"/>
              </w:rPr>
            </w:pPr>
            <w:r>
              <w:rPr>
                <w:rFonts w:ascii="微软雅黑" w:eastAsia="微软雅黑" w:hAnsi="微软雅黑" w:cs="宋体" w:hint="eastAsia"/>
                <w:color w:val="000000"/>
                <w:kern w:val="0"/>
                <w:sz w:val="22"/>
                <w:lang w:bidi="ar"/>
              </w:rPr>
              <w:t>1</w:t>
            </w:r>
            <w:r>
              <w:rPr>
                <w:rFonts w:ascii="微软雅黑" w:eastAsia="微软雅黑" w:hAnsi="微软雅黑" w:cs="宋体"/>
                <w:color w:val="000000"/>
                <w:kern w:val="0"/>
                <w:sz w:val="22"/>
                <w:lang w:bidi="ar"/>
              </w:rPr>
              <w:t>5</w:t>
            </w:r>
          </w:p>
        </w:tc>
        <w:tc>
          <w:tcPr>
            <w:tcW w:w="1029" w:type="dxa"/>
            <w:tcMar>
              <w:top w:w="15" w:type="dxa"/>
              <w:left w:w="15" w:type="dxa"/>
              <w:bottom w:w="0" w:type="dxa"/>
              <w:right w:w="15" w:type="dxa"/>
            </w:tcMar>
            <w:vAlign w:val="center"/>
          </w:tcPr>
          <w:p w:rsidR="00BF4476" w:rsidRPr="003E4F55" w:rsidRDefault="00BF4476" w:rsidP="00F65C0D">
            <w:pPr>
              <w:widowControl/>
              <w:adjustRightInd w:val="0"/>
              <w:snapToGrid w:val="0"/>
              <w:jc w:val="center"/>
              <w:textAlignment w:val="center"/>
              <w:rPr>
                <w:rFonts w:ascii="微软雅黑" w:eastAsia="微软雅黑" w:hAnsi="微软雅黑" w:cs="宋体" w:hint="eastAsia"/>
                <w:color w:val="000000"/>
                <w:kern w:val="0"/>
                <w:sz w:val="22"/>
                <w:lang w:bidi="ar"/>
              </w:rPr>
            </w:pPr>
            <w:r>
              <w:rPr>
                <w:rFonts w:ascii="微软雅黑" w:eastAsia="微软雅黑" w:hAnsi="微软雅黑" w:cs="宋体" w:hint="eastAsia"/>
                <w:color w:val="000000"/>
                <w:kern w:val="0"/>
                <w:sz w:val="22"/>
                <w:lang w:bidi="ar"/>
              </w:rPr>
              <w:t>驻点工程师服务</w:t>
            </w:r>
          </w:p>
        </w:tc>
        <w:tc>
          <w:tcPr>
            <w:tcW w:w="5171" w:type="dxa"/>
            <w:tcMar>
              <w:top w:w="15" w:type="dxa"/>
              <w:left w:w="15" w:type="dxa"/>
              <w:bottom w:w="0" w:type="dxa"/>
              <w:right w:w="15" w:type="dxa"/>
            </w:tcMar>
            <w:vAlign w:val="center"/>
          </w:tcPr>
          <w:p w:rsidR="00BF4476" w:rsidRPr="003E4F55" w:rsidRDefault="00BF4476" w:rsidP="00F65C0D">
            <w:pPr>
              <w:widowControl/>
              <w:adjustRightInd w:val="0"/>
              <w:snapToGrid w:val="0"/>
              <w:jc w:val="left"/>
              <w:textAlignment w:val="center"/>
              <w:rPr>
                <w:rFonts w:ascii="微软雅黑" w:eastAsia="微软雅黑" w:hAnsi="微软雅黑" w:cs="宋体" w:hint="eastAsia"/>
                <w:color w:val="000000"/>
                <w:kern w:val="0"/>
                <w:sz w:val="22"/>
                <w:lang w:bidi="ar"/>
              </w:rPr>
            </w:pPr>
            <w:r>
              <w:rPr>
                <w:rFonts w:ascii="微软雅黑" w:eastAsia="微软雅黑" w:hAnsi="微软雅黑" w:cs="宋体" w:hint="eastAsia"/>
                <w:color w:val="000000"/>
                <w:kern w:val="0"/>
                <w:sz w:val="22"/>
                <w:lang w:bidi="ar"/>
              </w:rPr>
              <w:t>按工作日选派1名或以上有经验、可以解决系统问题工程师驻点</w:t>
            </w:r>
          </w:p>
        </w:tc>
        <w:tc>
          <w:tcPr>
            <w:tcW w:w="984" w:type="dxa"/>
            <w:tcMar>
              <w:top w:w="15" w:type="dxa"/>
              <w:left w:w="15" w:type="dxa"/>
              <w:bottom w:w="0" w:type="dxa"/>
              <w:right w:w="15" w:type="dxa"/>
            </w:tcMar>
            <w:vAlign w:val="center"/>
          </w:tcPr>
          <w:p w:rsidR="00BF4476" w:rsidRPr="003E4F55" w:rsidRDefault="00BF4476" w:rsidP="00F65C0D">
            <w:pPr>
              <w:adjustRightInd w:val="0"/>
              <w:snapToGrid w:val="0"/>
              <w:jc w:val="center"/>
              <w:rPr>
                <w:rFonts w:ascii="微软雅黑" w:eastAsia="微软雅黑" w:hAnsi="微软雅黑" w:cs="宋体"/>
                <w:color w:val="000000"/>
                <w:sz w:val="22"/>
              </w:rPr>
            </w:pPr>
            <w:r>
              <w:rPr>
                <w:rFonts w:ascii="微软雅黑" w:eastAsia="微软雅黑" w:hAnsi="微软雅黑" w:cs="宋体" w:hint="eastAsia"/>
                <w:color w:val="000000"/>
                <w:sz w:val="22"/>
              </w:rPr>
              <w:t>现场</w:t>
            </w:r>
          </w:p>
        </w:tc>
      </w:tr>
      <w:tr w:rsidR="00BF4476" w:rsidRPr="003E4F55" w:rsidTr="001F166C">
        <w:trPr>
          <w:trHeight w:val="581"/>
          <w:jc w:val="center"/>
        </w:trPr>
        <w:tc>
          <w:tcPr>
            <w:tcW w:w="1082" w:type="dxa"/>
            <w:vMerge/>
            <w:vAlign w:val="center"/>
          </w:tcPr>
          <w:p w:rsidR="00BF4476" w:rsidRPr="003E4F55" w:rsidRDefault="00BF4476" w:rsidP="00F65C0D">
            <w:pPr>
              <w:widowControl/>
              <w:adjustRightInd w:val="0"/>
              <w:snapToGrid w:val="0"/>
              <w:jc w:val="center"/>
              <w:rPr>
                <w:rFonts w:ascii="微软雅黑" w:eastAsia="微软雅黑" w:hAnsi="微软雅黑" w:cs="宋体"/>
                <w:color w:val="000000"/>
                <w:sz w:val="22"/>
              </w:rPr>
            </w:pPr>
          </w:p>
        </w:tc>
        <w:tc>
          <w:tcPr>
            <w:tcW w:w="794" w:type="dxa"/>
            <w:noWrap/>
            <w:tcMar>
              <w:top w:w="15" w:type="dxa"/>
              <w:left w:w="15" w:type="dxa"/>
              <w:bottom w:w="0" w:type="dxa"/>
              <w:right w:w="15" w:type="dxa"/>
            </w:tcMar>
            <w:vAlign w:val="center"/>
          </w:tcPr>
          <w:p w:rsidR="00BF4476" w:rsidRDefault="00BF4476" w:rsidP="00F65C0D">
            <w:pPr>
              <w:widowControl/>
              <w:adjustRightInd w:val="0"/>
              <w:snapToGrid w:val="0"/>
              <w:jc w:val="left"/>
              <w:textAlignment w:val="center"/>
              <w:rPr>
                <w:rFonts w:ascii="微软雅黑" w:eastAsia="微软雅黑" w:hAnsi="微软雅黑" w:cs="宋体" w:hint="eastAsia"/>
                <w:color w:val="000000"/>
                <w:kern w:val="0"/>
                <w:sz w:val="22"/>
                <w:lang w:bidi="ar"/>
              </w:rPr>
            </w:pPr>
            <w:r>
              <w:rPr>
                <w:rFonts w:ascii="微软雅黑" w:eastAsia="微软雅黑" w:hAnsi="微软雅黑" w:cs="宋体" w:hint="eastAsia"/>
                <w:color w:val="000000"/>
                <w:kern w:val="0"/>
                <w:sz w:val="22"/>
                <w:lang w:bidi="ar"/>
              </w:rPr>
              <w:t>1</w:t>
            </w:r>
            <w:r>
              <w:rPr>
                <w:rFonts w:ascii="微软雅黑" w:eastAsia="微软雅黑" w:hAnsi="微软雅黑" w:cs="宋体"/>
                <w:color w:val="000000"/>
                <w:kern w:val="0"/>
                <w:sz w:val="22"/>
                <w:lang w:bidi="ar"/>
              </w:rPr>
              <w:t>6</w:t>
            </w:r>
          </w:p>
        </w:tc>
        <w:tc>
          <w:tcPr>
            <w:tcW w:w="1029" w:type="dxa"/>
            <w:tcMar>
              <w:top w:w="15" w:type="dxa"/>
              <w:left w:w="15" w:type="dxa"/>
              <w:bottom w:w="0" w:type="dxa"/>
              <w:right w:w="15" w:type="dxa"/>
            </w:tcMar>
            <w:vAlign w:val="center"/>
          </w:tcPr>
          <w:p w:rsidR="00BF4476" w:rsidRDefault="00BF4476" w:rsidP="00F65C0D">
            <w:pPr>
              <w:widowControl/>
              <w:adjustRightInd w:val="0"/>
              <w:snapToGrid w:val="0"/>
              <w:jc w:val="center"/>
              <w:textAlignment w:val="center"/>
              <w:rPr>
                <w:rFonts w:ascii="微软雅黑" w:eastAsia="微软雅黑" w:hAnsi="微软雅黑" w:cs="宋体" w:hint="eastAsia"/>
                <w:color w:val="000000"/>
                <w:kern w:val="0"/>
                <w:sz w:val="22"/>
                <w:lang w:bidi="ar"/>
              </w:rPr>
            </w:pPr>
            <w:r>
              <w:rPr>
                <w:rFonts w:ascii="微软雅黑" w:eastAsia="微软雅黑" w:hAnsi="微软雅黑" w:cs="宋体" w:hint="eastAsia"/>
                <w:color w:val="000000"/>
                <w:kern w:val="0"/>
                <w:sz w:val="22"/>
                <w:lang w:bidi="ar"/>
              </w:rPr>
              <w:t>应急服务</w:t>
            </w:r>
          </w:p>
        </w:tc>
        <w:tc>
          <w:tcPr>
            <w:tcW w:w="5171" w:type="dxa"/>
            <w:tcMar>
              <w:top w:w="15" w:type="dxa"/>
              <w:left w:w="15" w:type="dxa"/>
              <w:bottom w:w="0" w:type="dxa"/>
              <w:right w:w="15" w:type="dxa"/>
            </w:tcMar>
            <w:vAlign w:val="center"/>
          </w:tcPr>
          <w:p w:rsidR="00BF4476" w:rsidRDefault="00BF4476" w:rsidP="00F65C0D">
            <w:pPr>
              <w:widowControl/>
              <w:adjustRightInd w:val="0"/>
              <w:snapToGrid w:val="0"/>
              <w:jc w:val="left"/>
              <w:textAlignment w:val="center"/>
              <w:rPr>
                <w:rFonts w:ascii="微软雅黑" w:eastAsia="微软雅黑" w:hAnsi="微软雅黑" w:cs="宋体" w:hint="eastAsia"/>
                <w:color w:val="000000"/>
                <w:kern w:val="0"/>
                <w:sz w:val="22"/>
                <w:lang w:bidi="ar"/>
              </w:rPr>
            </w:pPr>
            <w:r>
              <w:rPr>
                <w:rFonts w:ascii="微软雅黑" w:eastAsia="微软雅黑" w:hAnsi="微软雅黑" w:cs="宋体" w:hint="eastAsia"/>
                <w:color w:val="000000"/>
                <w:kern w:val="0"/>
                <w:sz w:val="22"/>
                <w:lang w:bidi="ar"/>
              </w:rPr>
              <w:t>当系统服务器有重大问题导致大面积使用不了，务必组织相关技术人员到场</w:t>
            </w:r>
            <w:r w:rsidR="00B30674">
              <w:rPr>
                <w:rFonts w:ascii="微软雅黑" w:eastAsia="微软雅黑" w:hAnsi="微软雅黑" w:cs="宋体" w:hint="eastAsia"/>
                <w:color w:val="000000"/>
                <w:kern w:val="0"/>
                <w:sz w:val="22"/>
                <w:lang w:bidi="ar"/>
              </w:rPr>
              <w:t>处理并解决问题</w:t>
            </w:r>
          </w:p>
        </w:tc>
        <w:tc>
          <w:tcPr>
            <w:tcW w:w="984" w:type="dxa"/>
            <w:tcMar>
              <w:top w:w="15" w:type="dxa"/>
              <w:left w:w="15" w:type="dxa"/>
              <w:bottom w:w="0" w:type="dxa"/>
              <w:right w:w="15" w:type="dxa"/>
            </w:tcMar>
            <w:vAlign w:val="center"/>
          </w:tcPr>
          <w:p w:rsidR="00BF4476" w:rsidRDefault="00BF4476" w:rsidP="00F65C0D">
            <w:pPr>
              <w:adjustRightInd w:val="0"/>
              <w:snapToGrid w:val="0"/>
              <w:jc w:val="center"/>
              <w:rPr>
                <w:rFonts w:ascii="微软雅黑" w:eastAsia="微软雅黑" w:hAnsi="微软雅黑" w:cs="宋体" w:hint="eastAsia"/>
                <w:color w:val="000000"/>
                <w:sz w:val="22"/>
              </w:rPr>
            </w:pPr>
            <w:bookmarkStart w:id="0" w:name="_GoBack"/>
            <w:bookmarkEnd w:id="0"/>
          </w:p>
        </w:tc>
      </w:tr>
    </w:tbl>
    <w:p w:rsidR="003E4F55" w:rsidRPr="003E4F55" w:rsidRDefault="003E4F55" w:rsidP="00372166">
      <w:pPr>
        <w:pStyle w:val="aa"/>
        <w:pageBreakBefore/>
        <w:numPr>
          <w:ilvl w:val="0"/>
          <w:numId w:val="2"/>
        </w:numPr>
        <w:spacing w:before="240" w:after="240" w:line="360" w:lineRule="auto"/>
        <w:ind w:left="562" w:hangingChars="200" w:hanging="562"/>
        <w:outlineLvl w:val="1"/>
        <w:rPr>
          <w:rFonts w:ascii="黑体" w:eastAsia="黑体" w:hAnsi="黑体"/>
          <w:b/>
          <w:bCs/>
          <w:sz w:val="28"/>
          <w:szCs w:val="28"/>
        </w:rPr>
      </w:pPr>
      <w:r>
        <w:rPr>
          <w:rFonts w:ascii="黑体" w:eastAsia="黑体" w:hAnsi="黑体" w:hint="eastAsia"/>
          <w:b/>
          <w:bCs/>
          <w:sz w:val="28"/>
          <w:szCs w:val="28"/>
        </w:rPr>
        <w:t>运维信息系统模块</w:t>
      </w:r>
      <w:r w:rsidR="001F166C">
        <w:rPr>
          <w:rFonts w:ascii="黑体" w:eastAsia="黑体" w:hAnsi="黑体" w:hint="eastAsia"/>
          <w:b/>
          <w:bCs/>
          <w:sz w:val="28"/>
          <w:szCs w:val="28"/>
        </w:rPr>
        <w:t>清单</w:t>
      </w:r>
    </w:p>
    <w:tbl>
      <w:tblPr>
        <w:tblW w:w="9092" w:type="dxa"/>
        <w:jc w:val="center"/>
        <w:tblLook w:val="04A0" w:firstRow="1" w:lastRow="0" w:firstColumn="1" w:lastColumn="0" w:noHBand="0" w:noVBand="1"/>
      </w:tblPr>
      <w:tblGrid>
        <w:gridCol w:w="1671"/>
        <w:gridCol w:w="7421"/>
      </w:tblGrid>
      <w:tr w:rsidR="003E4F55" w:rsidRPr="00F65C0D" w:rsidTr="00311970">
        <w:trPr>
          <w:trHeight w:val="530"/>
          <w:jc w:val="center"/>
        </w:trPr>
        <w:tc>
          <w:tcPr>
            <w:tcW w:w="1671" w:type="dxa"/>
            <w:tcBorders>
              <w:top w:val="single" w:sz="6" w:space="0" w:color="auto"/>
              <w:left w:val="single" w:sz="6" w:space="0" w:color="auto"/>
              <w:bottom w:val="single" w:sz="6" w:space="0" w:color="auto"/>
              <w:right w:val="single" w:sz="4" w:space="0" w:color="auto"/>
            </w:tcBorders>
            <w:vAlign w:val="center"/>
            <w:hideMark/>
          </w:tcPr>
          <w:p w:rsidR="003E4F55" w:rsidRPr="00F65C0D" w:rsidRDefault="001F166C" w:rsidP="00F65C0D">
            <w:pPr>
              <w:snapToGrid w:val="0"/>
              <w:jc w:val="center"/>
              <w:rPr>
                <w:rFonts w:ascii="微软雅黑" w:eastAsia="微软雅黑" w:hAnsi="微软雅黑" w:cs="宋体"/>
                <w:b/>
                <w:sz w:val="22"/>
              </w:rPr>
            </w:pPr>
            <w:r>
              <w:rPr>
                <w:rFonts w:ascii="微软雅黑" w:eastAsia="微软雅黑" w:hAnsi="微软雅黑" w:cs="宋体" w:hint="eastAsia"/>
                <w:b/>
                <w:color w:val="000000"/>
                <w:kern w:val="0"/>
                <w:sz w:val="22"/>
                <w:lang w:bidi="ar"/>
              </w:rPr>
              <w:t>系统模块</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72166" w:rsidP="00F65C0D">
            <w:pPr>
              <w:snapToGrid w:val="0"/>
              <w:jc w:val="center"/>
              <w:rPr>
                <w:rFonts w:ascii="微软雅黑" w:eastAsia="微软雅黑" w:hAnsi="微软雅黑" w:cs="宋体"/>
                <w:b/>
                <w:sz w:val="22"/>
              </w:rPr>
            </w:pPr>
            <w:r w:rsidRPr="00311970">
              <w:rPr>
                <w:rFonts w:ascii="微软雅黑" w:eastAsia="微软雅黑" w:hAnsi="微软雅黑" w:cs="宋体" w:hint="eastAsia"/>
                <w:b/>
                <w:sz w:val="22"/>
              </w:rPr>
              <w:t>服务内容</w:t>
            </w:r>
            <w:r>
              <w:rPr>
                <w:rFonts w:ascii="微软雅黑" w:eastAsia="微软雅黑" w:hAnsi="微软雅黑" w:cs="宋体" w:hint="eastAsia"/>
                <w:b/>
                <w:sz w:val="22"/>
              </w:rPr>
              <w:t>描述</w:t>
            </w:r>
          </w:p>
        </w:tc>
      </w:tr>
      <w:tr w:rsidR="003E4F55" w:rsidRPr="00F65C0D" w:rsidTr="00F65C0D">
        <w:trPr>
          <w:trHeight w:val="554"/>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sz w:val="22"/>
              </w:rPr>
            </w:pPr>
            <w:r w:rsidRPr="00F65C0D">
              <w:rPr>
                <w:rFonts w:ascii="微软雅黑" w:eastAsia="微软雅黑" w:hAnsi="微软雅黑" w:cs="宋体" w:hint="eastAsia"/>
                <w:sz w:val="22"/>
              </w:rPr>
              <w:t>互联网服务</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预约挂号、门诊结算、检验检查报告查询、住院押金、住院结算等接口；提供自助挂号、缴费、</w:t>
            </w:r>
            <w:r w:rsidR="0055767E">
              <w:rPr>
                <w:rFonts w:ascii="微软雅黑" w:eastAsia="微软雅黑" w:hAnsi="微软雅黑" w:cs="宋体" w:hint="eastAsia"/>
                <w:sz w:val="22"/>
              </w:rPr>
              <w:t>退费、</w:t>
            </w:r>
            <w:r w:rsidRPr="00F65C0D">
              <w:rPr>
                <w:rFonts w:ascii="微软雅黑" w:eastAsia="微软雅黑" w:hAnsi="微软雅黑" w:cs="宋体" w:hint="eastAsia"/>
                <w:sz w:val="22"/>
              </w:rPr>
              <w:t>打印等、一体功能接口</w:t>
            </w:r>
            <w:r w:rsidR="00372166">
              <w:rPr>
                <w:rFonts w:ascii="微软雅黑" w:eastAsia="微软雅黑" w:hAnsi="微软雅黑" w:cs="宋体" w:hint="eastAsia"/>
                <w:sz w:val="22"/>
              </w:rPr>
              <w:t>维护服务</w:t>
            </w:r>
          </w:p>
        </w:tc>
      </w:tr>
      <w:tr w:rsidR="003E4F55" w:rsidRPr="00F65C0D" w:rsidTr="00F65C0D">
        <w:trPr>
          <w:trHeight w:val="554"/>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sz w:val="22"/>
              </w:rPr>
            </w:pPr>
            <w:r w:rsidRPr="00F65C0D">
              <w:rPr>
                <w:rFonts w:ascii="微软雅黑" w:eastAsia="微软雅黑" w:hAnsi="微软雅黑" w:cs="宋体" w:hint="eastAsia"/>
                <w:sz w:val="22"/>
              </w:rPr>
              <w:t>就诊服务</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自助检验报告打印系统、门诊分诊排队叫号系统、门诊取药排队叫号系统、检验排队叫号系统、检查排队叫号系统、检查预约系统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sz w:val="22"/>
              </w:rPr>
            </w:pPr>
            <w:r w:rsidRPr="00F65C0D">
              <w:rPr>
                <w:rFonts w:ascii="微软雅黑" w:eastAsia="微软雅黑" w:hAnsi="微软雅黑" w:cs="宋体" w:hint="eastAsia"/>
                <w:sz w:val="22"/>
              </w:rPr>
              <w:t>医疗业务</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门急诊电子病历管理系统、门急诊医生工作站、合理用药监测系统、住院电子病历管理系统、住院医生工作站</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sz w:val="22"/>
              </w:rPr>
            </w:pPr>
            <w:r w:rsidRPr="00F65C0D">
              <w:rPr>
                <w:rFonts w:ascii="微软雅黑" w:eastAsia="微软雅黑" w:hAnsi="微软雅黑" w:cs="宋体" w:hint="eastAsia"/>
                <w:sz w:val="22"/>
              </w:rPr>
              <w:t>护理业务</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护理病历信息系统、门急诊护士工作站、住院护士工作站、输液管理系统、护理信息提醒管理系统、护理综合发布系统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sz w:val="22"/>
              </w:rPr>
            </w:pPr>
            <w:r w:rsidRPr="00F65C0D">
              <w:rPr>
                <w:rFonts w:ascii="微软雅黑" w:eastAsia="微软雅黑" w:hAnsi="微软雅黑" w:cs="宋体" w:hint="eastAsia"/>
                <w:sz w:val="22"/>
              </w:rPr>
              <w:t>医技业务</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手术信息管理系统、实验室管理系统（</w:t>
            </w:r>
            <w:r w:rsidRPr="00F65C0D">
              <w:rPr>
                <w:rFonts w:ascii="微软雅黑" w:eastAsia="微软雅黑" w:hAnsi="微软雅黑" w:cs="宋体"/>
                <w:sz w:val="22"/>
              </w:rPr>
              <w:t>LIS</w:t>
            </w:r>
            <w:r w:rsidRPr="00F65C0D">
              <w:rPr>
                <w:rFonts w:ascii="微软雅黑" w:eastAsia="微软雅黑" w:hAnsi="微软雅黑" w:cs="宋体" w:hint="eastAsia"/>
                <w:sz w:val="22"/>
              </w:rPr>
              <w:t>）、医学影像管理系统、放射信息管理系统、病理信息管理系统、超声信息管理系统、内镜信息管理系统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医疗业务</w:t>
            </w:r>
            <w:r w:rsidRPr="00F65C0D">
              <w:rPr>
                <w:rFonts w:ascii="微软雅黑" w:eastAsia="微软雅黑" w:hAnsi="微软雅黑" w:cs="宋体"/>
                <w:bCs/>
                <w:sz w:val="22"/>
              </w:rPr>
              <w:t>(</w:t>
            </w:r>
            <w:r w:rsidRPr="00F65C0D">
              <w:rPr>
                <w:rFonts w:ascii="微软雅黑" w:eastAsia="微软雅黑" w:hAnsi="微软雅黑" w:cs="宋体" w:hint="eastAsia"/>
                <w:bCs/>
                <w:sz w:val="22"/>
              </w:rPr>
              <w:t>院外</w:t>
            </w:r>
            <w:r w:rsidRPr="00F65C0D">
              <w:rPr>
                <w:rFonts w:ascii="微软雅黑" w:eastAsia="微软雅黑" w:hAnsi="微软雅黑" w:cs="宋体"/>
                <w:bCs/>
                <w:sz w:val="22"/>
              </w:rPr>
              <w:t>)</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随访管理系统、健康宣教管理系统</w:t>
            </w:r>
            <w:r w:rsidR="00372166">
              <w:rPr>
                <w:rFonts w:ascii="微软雅黑" w:eastAsia="微软雅黑" w:hAnsi="微软雅黑" w:cs="宋体" w:hint="eastAsia"/>
                <w:sz w:val="22"/>
              </w:rPr>
              <w:t>维护服务</w:t>
            </w:r>
            <w:r w:rsidR="0055767E">
              <w:rPr>
                <w:rFonts w:ascii="微软雅黑" w:eastAsia="微软雅黑" w:hAnsi="微软雅黑" w:cs="宋体" w:hint="eastAsia"/>
                <w:sz w:val="22"/>
              </w:rPr>
              <w:t>、云胶片等</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医务管理</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电子病历质控管理系统、病历借阅管理系统、临床路径管理系统、手术费用管理系统、危急值管理系统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护理管理</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护理质量管理系统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药事管理</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门急诊药房管理系统、住院药物管理系统、抗菌药物管理系统、基本药物监管系统、药库管理系统、药房管理系统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院感管理</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院感管理系统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数据上报管理</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医疗安全（不良）事件上报、传染病信息上报系统、重大非传染性疾病及死亡信息上报</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财务管理</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372166">
            <w:pPr>
              <w:snapToGrid w:val="0"/>
              <w:jc w:val="left"/>
              <w:rPr>
                <w:rFonts w:ascii="微软雅黑" w:eastAsia="微软雅黑" w:hAnsi="微软雅黑" w:cs="宋体"/>
                <w:sz w:val="22"/>
              </w:rPr>
            </w:pPr>
            <w:r w:rsidRPr="00F65C0D">
              <w:rPr>
                <w:rFonts w:ascii="微软雅黑" w:eastAsia="微软雅黑" w:hAnsi="微软雅黑" w:cs="宋体" w:hint="eastAsia"/>
                <w:sz w:val="22"/>
              </w:rPr>
              <w:t>门诊一卡通管理系统、门急诊挂号系统、门急诊收费系统、住院入出转管理系统、住院结算系统、财务信息管理系统、审计信息管理系统、药品会计管理系统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物资管理</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供应室追溯系统、材料库房管理系统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人力管理</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人事管理</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统计查询</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自定义报表管理系统、院长综合查询系统</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妇幼平台</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妇幼平台</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区域协同接口</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远程会诊系统接口、远程影像诊断系统接口、分级诊疗系统接口、双向转诊系统接口、区域病理共享系统接口、区域检验共享接口</w:t>
            </w:r>
            <w:r w:rsidR="00372166">
              <w:rPr>
                <w:rFonts w:ascii="微软雅黑" w:eastAsia="微软雅黑" w:hAnsi="微软雅黑" w:cs="宋体" w:hint="eastAsia"/>
                <w:sz w:val="22"/>
              </w:rPr>
              <w:t>维护服务</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第三方接口</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55767E">
            <w:pPr>
              <w:snapToGrid w:val="0"/>
              <w:jc w:val="left"/>
              <w:rPr>
                <w:rFonts w:ascii="微软雅黑" w:eastAsia="微软雅黑" w:hAnsi="微软雅黑" w:cs="宋体" w:hint="eastAsia"/>
                <w:sz w:val="22"/>
              </w:rPr>
            </w:pPr>
            <w:r w:rsidRPr="00F65C0D">
              <w:rPr>
                <w:rFonts w:ascii="微软雅黑" w:eastAsia="微软雅黑" w:hAnsi="微软雅黑" w:cs="宋体" w:hint="eastAsia"/>
                <w:sz w:val="22"/>
              </w:rPr>
              <w:t>茂名市社会保险管理信息系统医院前台接口、职工生育保险产前检查费用联网结算接口、异地联网结算医疗救助接口、本地联网结算医疗救助接口、省内异地就医联网结算接口、省外异地就医联网结算接口、本地诊疗代码、病案首页住院病人诊疗信息录入接口、异地诊疗代码、病案首页住院病人诊疗信息录入接口、普通门诊挂号接口、限制用药接口、广东省病案首页数据接口、粤省事平台接口、</w:t>
            </w:r>
            <w:r w:rsidRPr="00F65C0D">
              <w:rPr>
                <w:rFonts w:ascii="微软雅黑" w:eastAsia="微软雅黑" w:hAnsi="微软雅黑" w:cs="宋体"/>
                <w:sz w:val="22"/>
              </w:rPr>
              <w:t>his</w:t>
            </w:r>
            <w:r w:rsidRPr="00F65C0D">
              <w:rPr>
                <w:rFonts w:ascii="微软雅黑" w:eastAsia="微软雅黑" w:hAnsi="微软雅黑" w:cs="宋体" w:hint="eastAsia"/>
                <w:sz w:val="22"/>
              </w:rPr>
              <w:t>系统与广东省妇幼健康信息平台接口、</w:t>
            </w:r>
            <w:r w:rsidR="0055767E">
              <w:rPr>
                <w:rFonts w:ascii="微软雅黑" w:eastAsia="微软雅黑" w:hAnsi="微软雅黑" w:cs="宋体" w:hint="eastAsia"/>
                <w:sz w:val="22"/>
              </w:rPr>
              <w:t>传染病智能</w:t>
            </w:r>
            <w:r w:rsidRPr="00F65C0D">
              <w:rPr>
                <w:rFonts w:ascii="微软雅黑" w:eastAsia="微软雅黑" w:hAnsi="微软雅黑" w:cs="宋体" w:hint="eastAsia"/>
                <w:sz w:val="22"/>
              </w:rPr>
              <w:t>监测系统接口、</w:t>
            </w:r>
            <w:r w:rsidR="0055767E">
              <w:rPr>
                <w:rFonts w:ascii="微软雅黑" w:eastAsia="微软雅黑" w:hAnsi="微软雅黑" w:cs="宋体" w:hint="eastAsia"/>
                <w:sz w:val="22"/>
              </w:rPr>
              <w:t>食源性上报接口、</w:t>
            </w:r>
            <w:r w:rsidRPr="00F65C0D">
              <w:rPr>
                <w:rFonts w:ascii="微软雅黑" w:eastAsia="微软雅黑" w:hAnsi="微软雅黑" w:cs="宋体" w:hint="eastAsia"/>
                <w:sz w:val="22"/>
              </w:rPr>
              <w:t>国家药品使用监测接口、银联、微信、支付宝等支付接口、人口健康平台互联互通接口、卫计委平台接口、卫生应急管理接口、医院资产管理接口、预防接种信息上报接口、互联网医疗接口、居民电子健康码</w:t>
            </w:r>
            <w:r w:rsidR="00372166">
              <w:rPr>
                <w:rFonts w:ascii="微软雅黑" w:eastAsia="微软雅黑" w:hAnsi="微软雅黑" w:cs="宋体" w:hint="eastAsia"/>
                <w:sz w:val="22"/>
              </w:rPr>
              <w:t>维护服务</w:t>
            </w:r>
            <w:r w:rsidR="00F26447">
              <w:rPr>
                <w:rFonts w:ascii="微软雅黑" w:eastAsia="微软雅黑" w:hAnsi="微软雅黑" w:cs="宋体" w:hint="eastAsia"/>
                <w:sz w:val="22"/>
              </w:rPr>
              <w:t>、药品追溯码接口</w:t>
            </w:r>
            <w:r w:rsidR="0055767E">
              <w:rPr>
                <w:rFonts w:ascii="微软雅黑" w:eastAsia="微软雅黑" w:hAnsi="微软雅黑" w:cs="宋体" w:hint="eastAsia"/>
                <w:sz w:val="22"/>
              </w:rPr>
              <w:t>等各有关接口</w:t>
            </w:r>
          </w:p>
        </w:tc>
      </w:tr>
      <w:tr w:rsidR="003E4F55" w:rsidRPr="00F65C0D" w:rsidTr="00F65C0D">
        <w:trPr>
          <w:trHeight w:val="566"/>
          <w:jc w:val="center"/>
        </w:trPr>
        <w:tc>
          <w:tcPr>
            <w:tcW w:w="1671" w:type="dxa"/>
            <w:tcBorders>
              <w:top w:val="single" w:sz="6" w:space="0" w:color="auto"/>
              <w:left w:val="single" w:sz="4" w:space="0" w:color="auto"/>
              <w:bottom w:val="single" w:sz="6" w:space="0" w:color="auto"/>
              <w:right w:val="single" w:sz="4" w:space="0" w:color="auto"/>
            </w:tcBorders>
            <w:vAlign w:val="center"/>
            <w:hideMark/>
          </w:tcPr>
          <w:p w:rsidR="003E4F55" w:rsidRPr="00F65C0D" w:rsidRDefault="003E4F55" w:rsidP="00F65C0D">
            <w:pPr>
              <w:snapToGrid w:val="0"/>
              <w:jc w:val="center"/>
              <w:rPr>
                <w:rFonts w:ascii="微软雅黑" w:eastAsia="微软雅黑" w:hAnsi="微软雅黑" w:cs="宋体"/>
                <w:bCs/>
                <w:sz w:val="22"/>
              </w:rPr>
            </w:pPr>
            <w:r w:rsidRPr="00F65C0D">
              <w:rPr>
                <w:rFonts w:ascii="微软雅黑" w:eastAsia="微软雅黑" w:hAnsi="微软雅黑" w:cs="宋体" w:hint="eastAsia"/>
                <w:bCs/>
                <w:sz w:val="22"/>
              </w:rPr>
              <w:t>基础平台</w:t>
            </w:r>
          </w:p>
        </w:tc>
        <w:tc>
          <w:tcPr>
            <w:tcW w:w="7421" w:type="dxa"/>
            <w:tcBorders>
              <w:top w:val="single" w:sz="6" w:space="0" w:color="auto"/>
              <w:left w:val="single" w:sz="4" w:space="0" w:color="auto"/>
              <w:bottom w:val="single" w:sz="6" w:space="0" w:color="auto"/>
              <w:right w:val="single" w:sz="6" w:space="0" w:color="auto"/>
            </w:tcBorders>
            <w:vAlign w:val="center"/>
            <w:hideMark/>
          </w:tcPr>
          <w:p w:rsidR="003E4F55" w:rsidRPr="00F65C0D" w:rsidRDefault="003E4F55" w:rsidP="00F65C0D">
            <w:pPr>
              <w:snapToGrid w:val="0"/>
              <w:jc w:val="left"/>
              <w:rPr>
                <w:rFonts w:ascii="微软雅黑" w:eastAsia="微软雅黑" w:hAnsi="微软雅黑" w:cs="宋体"/>
                <w:sz w:val="22"/>
              </w:rPr>
            </w:pPr>
            <w:r w:rsidRPr="00F65C0D">
              <w:rPr>
                <w:rFonts w:ascii="微软雅黑" w:eastAsia="微软雅黑" w:hAnsi="微软雅黑" w:cs="宋体" w:hint="eastAsia"/>
                <w:sz w:val="22"/>
              </w:rPr>
              <w:t>信息交换平台（中间件）、远程监控与维护</w:t>
            </w:r>
            <w:r w:rsidR="00372166">
              <w:rPr>
                <w:rFonts w:ascii="微软雅黑" w:eastAsia="微软雅黑" w:hAnsi="微软雅黑" w:cs="宋体" w:hint="eastAsia"/>
                <w:sz w:val="22"/>
              </w:rPr>
              <w:t>软件维护服务</w:t>
            </w:r>
          </w:p>
        </w:tc>
      </w:tr>
    </w:tbl>
    <w:p w:rsidR="00311970" w:rsidRPr="003E4F55" w:rsidRDefault="00311970" w:rsidP="00372166">
      <w:pPr>
        <w:pStyle w:val="aa"/>
        <w:pageBreakBefore/>
        <w:numPr>
          <w:ilvl w:val="0"/>
          <w:numId w:val="2"/>
        </w:numPr>
        <w:spacing w:before="240" w:after="240" w:line="360" w:lineRule="auto"/>
        <w:ind w:left="562" w:hangingChars="200" w:hanging="562"/>
        <w:outlineLvl w:val="1"/>
        <w:rPr>
          <w:rFonts w:ascii="黑体" w:eastAsia="黑体" w:hAnsi="黑体"/>
          <w:sz w:val="28"/>
          <w:szCs w:val="28"/>
        </w:rPr>
      </w:pPr>
      <w:r>
        <w:rPr>
          <w:rFonts w:ascii="黑体" w:eastAsia="黑体" w:hAnsi="黑体" w:hint="eastAsia"/>
          <w:b/>
          <w:bCs/>
          <w:sz w:val="28"/>
          <w:szCs w:val="28"/>
        </w:rPr>
        <w:t>配套硬件维保服务清单</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749"/>
      </w:tblGrid>
      <w:tr w:rsidR="00311970" w:rsidRPr="00311970" w:rsidTr="00372166">
        <w:trPr>
          <w:trHeight w:val="575"/>
          <w:jc w:val="center"/>
        </w:trPr>
        <w:tc>
          <w:tcPr>
            <w:tcW w:w="4382" w:type="dxa"/>
            <w:shd w:val="clear" w:color="auto" w:fill="auto"/>
            <w:vAlign w:val="center"/>
          </w:tcPr>
          <w:p w:rsidR="00311970" w:rsidRPr="00311970" w:rsidRDefault="00311970" w:rsidP="005E7F00">
            <w:pPr>
              <w:snapToGrid w:val="0"/>
              <w:jc w:val="center"/>
              <w:rPr>
                <w:rFonts w:ascii="微软雅黑" w:eastAsia="微软雅黑" w:hAnsi="微软雅黑" w:cs="宋体"/>
                <w:b/>
                <w:sz w:val="22"/>
              </w:rPr>
            </w:pPr>
            <w:r>
              <w:rPr>
                <w:rFonts w:ascii="微软雅黑" w:eastAsia="微软雅黑" w:hAnsi="微软雅黑" w:cs="宋体" w:hint="eastAsia"/>
                <w:b/>
                <w:sz w:val="22"/>
              </w:rPr>
              <w:t>硬件</w:t>
            </w:r>
            <w:r w:rsidR="00372166">
              <w:rPr>
                <w:rFonts w:ascii="微软雅黑" w:eastAsia="微软雅黑" w:hAnsi="微软雅黑" w:cs="宋体" w:hint="eastAsia"/>
                <w:b/>
                <w:sz w:val="22"/>
              </w:rPr>
              <w:t>清单</w:t>
            </w:r>
          </w:p>
        </w:tc>
        <w:tc>
          <w:tcPr>
            <w:tcW w:w="4749" w:type="dxa"/>
            <w:shd w:val="clear" w:color="auto" w:fill="auto"/>
            <w:vAlign w:val="center"/>
          </w:tcPr>
          <w:p w:rsidR="00311970" w:rsidRPr="00311970" w:rsidRDefault="00311970" w:rsidP="00372166">
            <w:pPr>
              <w:snapToGrid w:val="0"/>
              <w:jc w:val="center"/>
              <w:rPr>
                <w:rFonts w:ascii="微软雅黑" w:eastAsia="微软雅黑" w:hAnsi="微软雅黑" w:cs="宋体"/>
                <w:b/>
                <w:sz w:val="22"/>
              </w:rPr>
            </w:pPr>
            <w:r w:rsidRPr="00311970">
              <w:rPr>
                <w:rFonts w:ascii="微软雅黑" w:eastAsia="微软雅黑" w:hAnsi="微软雅黑" w:cs="宋体" w:hint="eastAsia"/>
                <w:b/>
                <w:sz w:val="22"/>
              </w:rPr>
              <w:t>服务内容</w:t>
            </w:r>
            <w:r>
              <w:rPr>
                <w:rFonts w:ascii="微软雅黑" w:eastAsia="微软雅黑" w:hAnsi="微软雅黑" w:cs="宋体" w:hint="eastAsia"/>
                <w:b/>
                <w:sz w:val="22"/>
              </w:rPr>
              <w:t>描述</w:t>
            </w: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临床业务数据处理设备</w:t>
            </w:r>
            <w:r>
              <w:rPr>
                <w:rFonts w:ascii="微软雅黑" w:eastAsia="微软雅黑" w:hAnsi="微软雅黑" w:cs="宋体" w:hint="eastAsia"/>
                <w:sz w:val="22"/>
              </w:rPr>
              <w:t>*</w:t>
            </w:r>
            <w:r w:rsidRPr="00F65C0D">
              <w:rPr>
                <w:rFonts w:ascii="微软雅黑" w:eastAsia="微软雅黑" w:hAnsi="微软雅黑" w:cs="宋体"/>
                <w:sz w:val="22"/>
              </w:rPr>
              <w:t>2</w:t>
            </w:r>
            <w:r w:rsidRPr="00F65C0D">
              <w:rPr>
                <w:rFonts w:ascii="微软雅黑" w:eastAsia="微软雅黑" w:hAnsi="微软雅黑" w:cs="宋体" w:hint="eastAsia"/>
                <w:sz w:val="22"/>
              </w:rPr>
              <w:t>台</w:t>
            </w:r>
          </w:p>
        </w:tc>
        <w:tc>
          <w:tcPr>
            <w:tcW w:w="4749" w:type="dxa"/>
            <w:vMerge w:val="restart"/>
            <w:shd w:val="clear" w:color="auto" w:fill="auto"/>
            <w:vAlign w:val="center"/>
          </w:tcPr>
          <w:p w:rsidR="00372166" w:rsidRPr="004E66B5" w:rsidRDefault="00372166" w:rsidP="004E66B5">
            <w:pPr>
              <w:pStyle w:val="aa"/>
              <w:numPr>
                <w:ilvl w:val="0"/>
                <w:numId w:val="3"/>
              </w:numPr>
              <w:snapToGrid w:val="0"/>
              <w:ind w:firstLineChars="0"/>
              <w:jc w:val="left"/>
              <w:rPr>
                <w:rFonts w:ascii="微软雅黑" w:eastAsia="微软雅黑" w:hAnsi="微软雅黑" w:cs="宋体"/>
                <w:sz w:val="22"/>
              </w:rPr>
            </w:pPr>
            <w:r w:rsidRPr="004E66B5">
              <w:rPr>
                <w:rFonts w:ascii="微软雅黑" w:eastAsia="微软雅黑" w:hAnsi="微软雅黑" w:cs="宋体" w:hint="eastAsia"/>
                <w:sz w:val="22"/>
              </w:rPr>
              <w:t>7×24覆盖，实时响应，远程问题处理</w:t>
            </w:r>
          </w:p>
          <w:p w:rsidR="00372166" w:rsidRPr="004E66B5" w:rsidRDefault="00372166" w:rsidP="004E66B5">
            <w:pPr>
              <w:pStyle w:val="aa"/>
              <w:numPr>
                <w:ilvl w:val="0"/>
                <w:numId w:val="3"/>
              </w:numPr>
              <w:snapToGrid w:val="0"/>
              <w:ind w:firstLineChars="0"/>
              <w:jc w:val="left"/>
              <w:rPr>
                <w:rFonts w:ascii="微软雅黑" w:eastAsia="微软雅黑" w:hAnsi="微软雅黑" w:cs="宋体"/>
                <w:sz w:val="22"/>
              </w:rPr>
            </w:pPr>
            <w:r w:rsidRPr="004E66B5">
              <w:rPr>
                <w:rFonts w:ascii="微软雅黑" w:eastAsia="微软雅黑" w:hAnsi="微软雅黑" w:cs="宋体" w:hint="eastAsia"/>
                <w:sz w:val="22"/>
              </w:rPr>
              <w:t>在线技术支持（技术信息共享和补丁下载）</w:t>
            </w:r>
          </w:p>
          <w:p w:rsidR="00372166" w:rsidRPr="004E66B5" w:rsidRDefault="00372166" w:rsidP="004E66B5">
            <w:pPr>
              <w:pStyle w:val="aa"/>
              <w:numPr>
                <w:ilvl w:val="0"/>
                <w:numId w:val="3"/>
              </w:numPr>
              <w:snapToGrid w:val="0"/>
              <w:ind w:firstLineChars="0"/>
              <w:jc w:val="left"/>
              <w:rPr>
                <w:rFonts w:ascii="微软雅黑" w:eastAsia="微软雅黑" w:hAnsi="微软雅黑" w:cs="宋体"/>
                <w:sz w:val="22"/>
              </w:rPr>
            </w:pPr>
            <w:r w:rsidRPr="004E66B5">
              <w:rPr>
                <w:rFonts w:ascii="微软雅黑" w:eastAsia="微软雅黑" w:hAnsi="微软雅黑" w:cs="宋体" w:hint="eastAsia"/>
                <w:sz w:val="22"/>
              </w:rPr>
              <w:t>软件更新授权（提供主机版本软件的维护版本）</w:t>
            </w:r>
          </w:p>
          <w:p w:rsidR="00372166" w:rsidRPr="004E66B5" w:rsidRDefault="00372166" w:rsidP="004E66B5">
            <w:pPr>
              <w:pStyle w:val="aa"/>
              <w:numPr>
                <w:ilvl w:val="0"/>
                <w:numId w:val="3"/>
              </w:numPr>
              <w:snapToGrid w:val="0"/>
              <w:ind w:firstLineChars="0"/>
              <w:jc w:val="left"/>
              <w:rPr>
                <w:rFonts w:ascii="微软雅黑" w:eastAsia="微软雅黑" w:hAnsi="微软雅黑" w:cs="宋体"/>
                <w:sz w:val="22"/>
              </w:rPr>
            </w:pPr>
            <w:r w:rsidRPr="004E66B5">
              <w:rPr>
                <w:rFonts w:ascii="微软雅黑" w:eastAsia="微软雅黑" w:hAnsi="微软雅黑" w:cs="宋体" w:hint="eastAsia"/>
                <w:sz w:val="22"/>
              </w:rPr>
              <w:t>备件先行（7×10×ND3）</w:t>
            </w:r>
          </w:p>
          <w:p w:rsidR="00372166" w:rsidRPr="004E66B5" w:rsidRDefault="00372166" w:rsidP="004E66B5">
            <w:pPr>
              <w:pStyle w:val="aa"/>
              <w:numPr>
                <w:ilvl w:val="0"/>
                <w:numId w:val="3"/>
              </w:numPr>
              <w:snapToGrid w:val="0"/>
              <w:ind w:firstLineChars="0"/>
              <w:jc w:val="left"/>
              <w:rPr>
                <w:rFonts w:ascii="微软雅黑" w:eastAsia="微软雅黑" w:hAnsi="微软雅黑" w:cs="宋体"/>
                <w:sz w:val="22"/>
              </w:rPr>
            </w:pPr>
            <w:r w:rsidRPr="004E66B5">
              <w:rPr>
                <w:rFonts w:ascii="微软雅黑" w:eastAsia="微软雅黑" w:hAnsi="微软雅黑" w:cs="宋体" w:hint="eastAsia"/>
                <w:sz w:val="22"/>
              </w:rPr>
              <w:t>现场工程师硬件更换（故障件提取服务）</w:t>
            </w:r>
          </w:p>
          <w:p w:rsidR="00372166" w:rsidRPr="004E66B5" w:rsidRDefault="004E66B5" w:rsidP="004E66B5">
            <w:pPr>
              <w:pStyle w:val="aa"/>
              <w:numPr>
                <w:ilvl w:val="0"/>
                <w:numId w:val="3"/>
              </w:numPr>
              <w:snapToGrid w:val="0"/>
              <w:ind w:firstLineChars="0"/>
              <w:jc w:val="left"/>
              <w:rPr>
                <w:rFonts w:ascii="微软雅黑" w:eastAsia="微软雅黑" w:hAnsi="微软雅黑" w:cs="宋体"/>
                <w:sz w:val="22"/>
              </w:rPr>
            </w:pPr>
            <w:r w:rsidRPr="004E66B5">
              <w:rPr>
                <w:rFonts w:ascii="微软雅黑" w:eastAsia="微软雅黑" w:hAnsi="微软雅黑" w:cs="宋体" w:hint="eastAsia"/>
                <w:sz w:val="22"/>
              </w:rPr>
              <w:t>紧急状况下的</w:t>
            </w:r>
            <w:r w:rsidR="00372166" w:rsidRPr="004E66B5">
              <w:rPr>
                <w:rFonts w:ascii="微软雅黑" w:eastAsia="微软雅黑" w:hAnsi="微软雅黑" w:cs="宋体" w:hint="eastAsia"/>
                <w:sz w:val="22"/>
              </w:rPr>
              <w:t>现场问题处理</w:t>
            </w: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医技业务数据处理设备</w:t>
            </w:r>
            <w:r>
              <w:rPr>
                <w:rFonts w:ascii="微软雅黑" w:eastAsia="微软雅黑" w:hAnsi="微软雅黑" w:cs="宋体" w:hint="eastAsia"/>
                <w:sz w:val="22"/>
              </w:rPr>
              <w:t>*</w:t>
            </w:r>
            <w:r w:rsidRPr="00F65C0D">
              <w:rPr>
                <w:rFonts w:ascii="微软雅黑" w:eastAsia="微软雅黑" w:hAnsi="微软雅黑" w:cs="宋体"/>
                <w:sz w:val="22"/>
              </w:rPr>
              <w:t>1</w:t>
            </w:r>
            <w:r w:rsidRPr="00F65C0D">
              <w:rPr>
                <w:rFonts w:ascii="微软雅黑" w:eastAsia="微软雅黑" w:hAnsi="微软雅黑" w:cs="宋体" w:hint="eastAsia"/>
                <w:sz w:val="22"/>
              </w:rPr>
              <w:t>台</w:t>
            </w:r>
          </w:p>
        </w:tc>
        <w:tc>
          <w:tcPr>
            <w:tcW w:w="4749" w:type="dxa"/>
            <w:vMerge/>
            <w:shd w:val="clear" w:color="auto" w:fill="auto"/>
            <w:vAlign w:val="center"/>
          </w:tcPr>
          <w:p w:rsidR="00372166" w:rsidRPr="00311970" w:rsidRDefault="00372166" w:rsidP="00372166">
            <w:pPr>
              <w:snapToGrid w:val="0"/>
              <w:jc w:val="center"/>
              <w:rPr>
                <w:rFonts w:ascii="微软雅黑" w:eastAsia="微软雅黑" w:hAnsi="微软雅黑" w:cs="宋体"/>
                <w:sz w:val="22"/>
              </w:rPr>
            </w:pP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互联网业务数据处理设备</w:t>
            </w:r>
            <w:r>
              <w:rPr>
                <w:rFonts w:ascii="微软雅黑" w:eastAsia="微软雅黑" w:hAnsi="微软雅黑" w:cs="宋体" w:hint="eastAsia"/>
                <w:sz w:val="22"/>
              </w:rPr>
              <w:t>*</w:t>
            </w:r>
            <w:r w:rsidRPr="00F65C0D">
              <w:rPr>
                <w:rFonts w:ascii="微软雅黑" w:eastAsia="微软雅黑" w:hAnsi="微软雅黑" w:cs="宋体"/>
                <w:sz w:val="22"/>
              </w:rPr>
              <w:t>2</w:t>
            </w:r>
            <w:r w:rsidRPr="00F65C0D">
              <w:rPr>
                <w:rFonts w:ascii="微软雅黑" w:eastAsia="微软雅黑" w:hAnsi="微软雅黑" w:cs="宋体" w:hint="eastAsia"/>
                <w:sz w:val="22"/>
              </w:rPr>
              <w:t>台</w:t>
            </w:r>
          </w:p>
        </w:tc>
        <w:tc>
          <w:tcPr>
            <w:tcW w:w="4749" w:type="dxa"/>
            <w:vMerge/>
            <w:shd w:val="clear" w:color="auto" w:fill="auto"/>
            <w:vAlign w:val="center"/>
          </w:tcPr>
          <w:p w:rsidR="00372166" w:rsidRPr="00311970" w:rsidRDefault="00372166" w:rsidP="00372166">
            <w:pPr>
              <w:snapToGrid w:val="0"/>
              <w:jc w:val="center"/>
              <w:rPr>
                <w:rFonts w:ascii="微软雅黑" w:eastAsia="微软雅黑" w:hAnsi="微软雅黑" w:cs="宋体"/>
                <w:sz w:val="22"/>
              </w:rPr>
            </w:pP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护理业务数据处理设备</w:t>
            </w:r>
            <w:r>
              <w:rPr>
                <w:rFonts w:ascii="微软雅黑" w:eastAsia="微软雅黑" w:hAnsi="微软雅黑" w:cs="宋体" w:hint="eastAsia"/>
                <w:sz w:val="22"/>
              </w:rPr>
              <w:t>*</w:t>
            </w:r>
            <w:r w:rsidRPr="00F65C0D">
              <w:rPr>
                <w:rFonts w:ascii="微软雅黑" w:eastAsia="微软雅黑" w:hAnsi="微软雅黑" w:cs="宋体"/>
                <w:sz w:val="22"/>
              </w:rPr>
              <w:t>1</w:t>
            </w:r>
            <w:r w:rsidRPr="00F65C0D">
              <w:rPr>
                <w:rFonts w:ascii="微软雅黑" w:eastAsia="微软雅黑" w:hAnsi="微软雅黑" w:cs="宋体" w:hint="eastAsia"/>
                <w:sz w:val="22"/>
              </w:rPr>
              <w:t>台</w:t>
            </w:r>
          </w:p>
        </w:tc>
        <w:tc>
          <w:tcPr>
            <w:tcW w:w="4749" w:type="dxa"/>
            <w:vMerge/>
            <w:shd w:val="clear" w:color="auto" w:fill="auto"/>
            <w:vAlign w:val="center"/>
          </w:tcPr>
          <w:p w:rsidR="00372166" w:rsidRPr="00311970" w:rsidRDefault="00372166" w:rsidP="00372166">
            <w:pPr>
              <w:snapToGrid w:val="0"/>
              <w:jc w:val="center"/>
              <w:rPr>
                <w:rFonts w:ascii="微软雅黑" w:eastAsia="微软雅黑" w:hAnsi="微软雅黑" w:cs="宋体"/>
                <w:sz w:val="22"/>
              </w:rPr>
            </w:pP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后勤管理业务数据处理设备</w:t>
            </w:r>
            <w:r>
              <w:rPr>
                <w:rFonts w:ascii="微软雅黑" w:eastAsia="微软雅黑" w:hAnsi="微软雅黑" w:cs="宋体" w:hint="eastAsia"/>
                <w:sz w:val="22"/>
              </w:rPr>
              <w:t>*</w:t>
            </w:r>
            <w:r w:rsidRPr="00F65C0D">
              <w:rPr>
                <w:rFonts w:ascii="微软雅黑" w:eastAsia="微软雅黑" w:hAnsi="微软雅黑" w:cs="宋体"/>
                <w:sz w:val="22"/>
              </w:rPr>
              <w:t>1</w:t>
            </w:r>
            <w:r w:rsidRPr="00F65C0D">
              <w:rPr>
                <w:rFonts w:ascii="微软雅黑" w:eastAsia="微软雅黑" w:hAnsi="微软雅黑" w:cs="宋体" w:hint="eastAsia"/>
                <w:sz w:val="22"/>
              </w:rPr>
              <w:t>台</w:t>
            </w:r>
          </w:p>
        </w:tc>
        <w:tc>
          <w:tcPr>
            <w:tcW w:w="4749" w:type="dxa"/>
            <w:vMerge/>
            <w:shd w:val="clear" w:color="auto" w:fill="auto"/>
            <w:vAlign w:val="center"/>
          </w:tcPr>
          <w:p w:rsidR="00372166" w:rsidRPr="00311970" w:rsidRDefault="00372166" w:rsidP="00372166">
            <w:pPr>
              <w:snapToGrid w:val="0"/>
              <w:jc w:val="center"/>
              <w:rPr>
                <w:rFonts w:ascii="微软雅黑" w:eastAsia="微软雅黑" w:hAnsi="微软雅黑" w:cs="宋体"/>
                <w:sz w:val="22"/>
              </w:rPr>
            </w:pP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药事管理业务数据处理设备</w:t>
            </w:r>
            <w:r>
              <w:rPr>
                <w:rFonts w:ascii="微软雅黑" w:eastAsia="微软雅黑" w:hAnsi="微软雅黑" w:cs="宋体" w:hint="eastAsia"/>
                <w:sz w:val="22"/>
              </w:rPr>
              <w:t>*</w:t>
            </w:r>
            <w:r w:rsidRPr="00F65C0D">
              <w:rPr>
                <w:rFonts w:ascii="微软雅黑" w:eastAsia="微软雅黑" w:hAnsi="微软雅黑" w:cs="宋体"/>
                <w:sz w:val="22"/>
              </w:rPr>
              <w:t>1</w:t>
            </w:r>
            <w:r w:rsidRPr="00F65C0D">
              <w:rPr>
                <w:rFonts w:ascii="微软雅黑" w:eastAsia="微软雅黑" w:hAnsi="微软雅黑" w:cs="宋体" w:hint="eastAsia"/>
                <w:sz w:val="22"/>
              </w:rPr>
              <w:t>台</w:t>
            </w:r>
          </w:p>
        </w:tc>
        <w:tc>
          <w:tcPr>
            <w:tcW w:w="4749" w:type="dxa"/>
            <w:vMerge/>
            <w:shd w:val="clear" w:color="auto" w:fill="auto"/>
            <w:vAlign w:val="center"/>
          </w:tcPr>
          <w:p w:rsidR="00372166" w:rsidRPr="00311970" w:rsidRDefault="00372166" w:rsidP="00372166">
            <w:pPr>
              <w:snapToGrid w:val="0"/>
              <w:jc w:val="center"/>
              <w:rPr>
                <w:rFonts w:ascii="微软雅黑" w:eastAsia="微软雅黑" w:hAnsi="微软雅黑" w:cs="宋体"/>
                <w:sz w:val="22"/>
              </w:rPr>
            </w:pP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财务管理数据处理设备</w:t>
            </w:r>
            <w:r>
              <w:rPr>
                <w:rFonts w:ascii="微软雅黑" w:eastAsia="微软雅黑" w:hAnsi="微软雅黑" w:cs="宋体" w:hint="eastAsia"/>
                <w:sz w:val="22"/>
              </w:rPr>
              <w:t>*</w:t>
            </w:r>
            <w:r w:rsidRPr="00F65C0D">
              <w:rPr>
                <w:rFonts w:ascii="微软雅黑" w:eastAsia="微软雅黑" w:hAnsi="微软雅黑" w:cs="宋体"/>
                <w:sz w:val="22"/>
              </w:rPr>
              <w:t>1</w:t>
            </w:r>
            <w:r w:rsidRPr="00F65C0D">
              <w:rPr>
                <w:rFonts w:ascii="微软雅黑" w:eastAsia="微软雅黑" w:hAnsi="微软雅黑" w:cs="宋体" w:hint="eastAsia"/>
                <w:sz w:val="22"/>
              </w:rPr>
              <w:t>台</w:t>
            </w:r>
          </w:p>
        </w:tc>
        <w:tc>
          <w:tcPr>
            <w:tcW w:w="4749" w:type="dxa"/>
            <w:vMerge/>
            <w:shd w:val="clear" w:color="auto" w:fill="auto"/>
            <w:vAlign w:val="center"/>
          </w:tcPr>
          <w:p w:rsidR="00372166" w:rsidRPr="00311970" w:rsidRDefault="00372166" w:rsidP="00372166">
            <w:pPr>
              <w:snapToGrid w:val="0"/>
              <w:jc w:val="center"/>
              <w:rPr>
                <w:rFonts w:ascii="微软雅黑" w:eastAsia="微软雅黑" w:hAnsi="微软雅黑" w:cs="宋体"/>
                <w:sz w:val="22"/>
              </w:rPr>
            </w:pP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核心存储</w:t>
            </w:r>
            <w:r>
              <w:rPr>
                <w:rFonts w:ascii="微软雅黑" w:eastAsia="微软雅黑" w:hAnsi="微软雅黑" w:cs="宋体" w:hint="eastAsia"/>
                <w:sz w:val="22"/>
              </w:rPr>
              <w:t>*</w:t>
            </w:r>
            <w:r w:rsidRPr="00F65C0D">
              <w:rPr>
                <w:rFonts w:ascii="微软雅黑" w:eastAsia="微软雅黑" w:hAnsi="微软雅黑" w:cs="宋体"/>
                <w:sz w:val="22"/>
              </w:rPr>
              <w:t>1</w:t>
            </w:r>
            <w:r w:rsidRPr="00F65C0D">
              <w:rPr>
                <w:rFonts w:ascii="微软雅黑" w:eastAsia="微软雅黑" w:hAnsi="微软雅黑" w:cs="宋体" w:hint="eastAsia"/>
                <w:sz w:val="22"/>
              </w:rPr>
              <w:t>台</w:t>
            </w:r>
          </w:p>
        </w:tc>
        <w:tc>
          <w:tcPr>
            <w:tcW w:w="4749" w:type="dxa"/>
            <w:vMerge/>
            <w:shd w:val="clear" w:color="auto" w:fill="auto"/>
            <w:vAlign w:val="center"/>
          </w:tcPr>
          <w:p w:rsidR="00372166" w:rsidRPr="00311970" w:rsidRDefault="00372166" w:rsidP="00372166">
            <w:pPr>
              <w:snapToGrid w:val="0"/>
              <w:jc w:val="center"/>
              <w:rPr>
                <w:rFonts w:ascii="微软雅黑" w:eastAsia="微软雅黑" w:hAnsi="微软雅黑" w:cs="宋体"/>
                <w:sz w:val="22"/>
              </w:rPr>
            </w:pPr>
          </w:p>
        </w:tc>
      </w:tr>
      <w:tr w:rsidR="00372166" w:rsidRPr="00311970" w:rsidTr="00372166">
        <w:trPr>
          <w:trHeight w:val="449"/>
          <w:jc w:val="center"/>
        </w:trPr>
        <w:tc>
          <w:tcPr>
            <w:tcW w:w="4382" w:type="dxa"/>
            <w:shd w:val="clear" w:color="auto" w:fill="auto"/>
            <w:vAlign w:val="center"/>
          </w:tcPr>
          <w:p w:rsidR="00372166" w:rsidRPr="00311970" w:rsidRDefault="00372166" w:rsidP="005E7F00">
            <w:pPr>
              <w:snapToGrid w:val="0"/>
              <w:jc w:val="center"/>
              <w:rPr>
                <w:rFonts w:ascii="微软雅黑" w:eastAsia="微软雅黑" w:hAnsi="微软雅黑" w:cs="宋体"/>
                <w:sz w:val="22"/>
              </w:rPr>
            </w:pPr>
            <w:r w:rsidRPr="00F65C0D">
              <w:rPr>
                <w:rFonts w:ascii="微软雅黑" w:eastAsia="微软雅黑" w:hAnsi="微软雅黑" w:cs="宋体" w:hint="eastAsia"/>
                <w:sz w:val="22"/>
              </w:rPr>
              <w:t>中间件服务器</w:t>
            </w:r>
            <w:r>
              <w:rPr>
                <w:rFonts w:ascii="微软雅黑" w:eastAsia="微软雅黑" w:hAnsi="微软雅黑" w:cs="宋体" w:hint="eastAsia"/>
                <w:sz w:val="22"/>
              </w:rPr>
              <w:t>*</w:t>
            </w:r>
            <w:r w:rsidRPr="00F65C0D">
              <w:rPr>
                <w:rFonts w:ascii="微软雅黑" w:eastAsia="微软雅黑" w:hAnsi="微软雅黑" w:cs="宋体"/>
                <w:sz w:val="22"/>
              </w:rPr>
              <w:t>3</w:t>
            </w:r>
            <w:r w:rsidRPr="00F65C0D">
              <w:rPr>
                <w:rFonts w:ascii="微软雅黑" w:eastAsia="微软雅黑" w:hAnsi="微软雅黑" w:cs="宋体" w:hint="eastAsia"/>
                <w:sz w:val="22"/>
              </w:rPr>
              <w:t>台</w:t>
            </w:r>
          </w:p>
        </w:tc>
        <w:tc>
          <w:tcPr>
            <w:tcW w:w="4749" w:type="dxa"/>
            <w:vMerge/>
            <w:shd w:val="clear" w:color="auto" w:fill="auto"/>
            <w:vAlign w:val="center"/>
          </w:tcPr>
          <w:p w:rsidR="00372166" w:rsidRPr="00311970" w:rsidRDefault="00372166" w:rsidP="00372166">
            <w:pPr>
              <w:snapToGrid w:val="0"/>
              <w:jc w:val="center"/>
              <w:rPr>
                <w:rFonts w:ascii="微软雅黑" w:eastAsia="微软雅黑" w:hAnsi="微软雅黑" w:cs="宋体"/>
                <w:sz w:val="22"/>
              </w:rPr>
            </w:pPr>
          </w:p>
        </w:tc>
      </w:tr>
    </w:tbl>
    <w:p w:rsidR="00311970" w:rsidRPr="003E4F55" w:rsidRDefault="00311970"/>
    <w:sectPr w:rsidR="00311970" w:rsidRPr="003E4F5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4F7" w:rsidRDefault="006404F7" w:rsidP="003E4F55">
      <w:r>
        <w:separator/>
      </w:r>
    </w:p>
  </w:endnote>
  <w:endnote w:type="continuationSeparator" w:id="0">
    <w:p w:rsidR="006404F7" w:rsidRDefault="006404F7" w:rsidP="003E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66C" w:rsidRDefault="001F166C" w:rsidP="001F166C">
    <w:pPr>
      <w:pStyle w:val="a8"/>
      <w:jc w:val="center"/>
    </w:pPr>
    <w:r>
      <w:fldChar w:fldCharType="begin"/>
    </w:r>
    <w:r>
      <w:instrText>PAGE   \* MERGEFORMAT</w:instrText>
    </w:r>
    <w:r>
      <w:fldChar w:fldCharType="separate"/>
    </w:r>
    <w:r w:rsidR="00B30674" w:rsidRPr="00B30674">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4F7" w:rsidRDefault="006404F7" w:rsidP="003E4F55">
      <w:r>
        <w:separator/>
      </w:r>
    </w:p>
  </w:footnote>
  <w:footnote w:type="continuationSeparator" w:id="0">
    <w:p w:rsidR="006404F7" w:rsidRDefault="006404F7" w:rsidP="003E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2A70"/>
    <w:multiLevelType w:val="hybridMultilevel"/>
    <w:tmpl w:val="A9D26BD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A43A37"/>
    <w:multiLevelType w:val="hybridMultilevel"/>
    <w:tmpl w:val="30F8E7CE"/>
    <w:lvl w:ilvl="0" w:tplc="A9A6D3EA">
      <w:start w:val="1"/>
      <w:numFmt w:val="chineseCountingThousand"/>
      <w:suff w:val="nothing"/>
      <w:lvlText w:val="%1、 "/>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C219C8"/>
    <w:multiLevelType w:val="multilevel"/>
    <w:tmpl w:val="4008BD9C"/>
    <w:styleLink w:val="a"/>
    <w:lvl w:ilvl="0">
      <w:start w:val="1"/>
      <w:numFmt w:val="decimal"/>
      <w:suff w:val="space"/>
      <w:lvlText w:val="第%1部分"/>
      <w:lvlJc w:val="left"/>
      <w:pPr>
        <w:ind w:left="1470" w:firstLine="0"/>
      </w:pPr>
      <w:rPr>
        <w:rFonts w:ascii="Tahoma" w:hAnsi="Tahoma" w:hint="default"/>
        <w:lang w:val="en-US"/>
      </w:rPr>
    </w:lvl>
    <w:lvl w:ilvl="1">
      <w:start w:val="1"/>
      <w:numFmt w:val="decimal"/>
      <w:lvlRestart w:val="0"/>
      <w:suff w:val="space"/>
      <w:lvlText w:val="第%2章"/>
      <w:lvlJc w:val="left"/>
      <w:pPr>
        <w:ind w:left="0" w:firstLine="0"/>
      </w:pPr>
      <w:rPr>
        <w:rFonts w:ascii="Tahoma" w:hAnsi="Tahoma" w:hint="default"/>
      </w:rPr>
    </w:lvl>
    <w:lvl w:ilvl="2">
      <w:start w:val="1"/>
      <w:numFmt w:val="decimal"/>
      <w:suff w:val="space"/>
      <w:lvlText w:val="%2.%3"/>
      <w:lvlJc w:val="left"/>
      <w:pPr>
        <w:ind w:left="0" w:firstLine="0"/>
      </w:pPr>
      <w:rPr>
        <w:rFonts w:ascii="Tahoma" w:hAnsi="Tahoma" w:hint="default"/>
      </w:rPr>
    </w:lvl>
    <w:lvl w:ilvl="3">
      <w:start w:val="1"/>
      <w:numFmt w:val="decimal"/>
      <w:suff w:val="space"/>
      <w:lvlText w:val="%2.%3.%4"/>
      <w:lvlJc w:val="left"/>
      <w:pPr>
        <w:ind w:left="0" w:firstLine="0"/>
      </w:pPr>
      <w:rPr>
        <w:rFonts w:ascii="Tahoma" w:hAnsi="Tahoma" w:hint="default"/>
      </w:rPr>
    </w:lvl>
    <w:lvl w:ilvl="4">
      <w:start w:val="1"/>
      <w:numFmt w:val="decimal"/>
      <w:lvlText w:val="%2.%3.%4.%5"/>
      <w:lvlJc w:val="left"/>
      <w:pPr>
        <w:tabs>
          <w:tab w:val="num" w:pos="1080"/>
        </w:tabs>
        <w:ind w:left="0" w:firstLine="0"/>
      </w:pPr>
      <w:rPr>
        <w:rFonts w:hint="eastAsia"/>
        <w:b/>
        <w:sz w:val="28"/>
        <w:szCs w:val="24"/>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86"/>
    <w:rsid w:val="00062F86"/>
    <w:rsid w:val="000A3D75"/>
    <w:rsid w:val="00135E74"/>
    <w:rsid w:val="001F166C"/>
    <w:rsid w:val="001F18E9"/>
    <w:rsid w:val="002E5883"/>
    <w:rsid w:val="00311970"/>
    <w:rsid w:val="00372166"/>
    <w:rsid w:val="003E4F55"/>
    <w:rsid w:val="004262D7"/>
    <w:rsid w:val="00440E5B"/>
    <w:rsid w:val="004B1E3E"/>
    <w:rsid w:val="004E22EA"/>
    <w:rsid w:val="004E66B5"/>
    <w:rsid w:val="00514D83"/>
    <w:rsid w:val="0055767E"/>
    <w:rsid w:val="005778CA"/>
    <w:rsid w:val="006404F7"/>
    <w:rsid w:val="00664A59"/>
    <w:rsid w:val="00770747"/>
    <w:rsid w:val="007F23C1"/>
    <w:rsid w:val="008A0A6D"/>
    <w:rsid w:val="008F735B"/>
    <w:rsid w:val="009B5A57"/>
    <w:rsid w:val="009F566A"/>
    <w:rsid w:val="00AF68FC"/>
    <w:rsid w:val="00B22D85"/>
    <w:rsid w:val="00B30674"/>
    <w:rsid w:val="00BE1134"/>
    <w:rsid w:val="00BF4476"/>
    <w:rsid w:val="00CD2BD6"/>
    <w:rsid w:val="00DC0BD4"/>
    <w:rsid w:val="00E707E0"/>
    <w:rsid w:val="00E90A63"/>
    <w:rsid w:val="00E948F7"/>
    <w:rsid w:val="00F26447"/>
    <w:rsid w:val="00F5233E"/>
    <w:rsid w:val="00F65C0D"/>
    <w:rsid w:val="00F7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A1A74B"/>
  <w15:docId w15:val="{29147830-C4C2-493A-8259-9D6466BC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Arial Unicode MS"/>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1E3E"/>
    <w:pPr>
      <w:widowControl w:val="0"/>
      <w:jc w:val="both"/>
    </w:pPr>
    <w:rPr>
      <w:rFonts w:asciiTheme="minorHAnsi" w:eastAsiaTheme="minorEastAsia" w:hAnsiTheme="minorHAnsi" w:cstheme="minorBid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通用标准样式】@惊蛰"/>
    <w:uiPriority w:val="99"/>
    <w:rsid w:val="00514D83"/>
    <w:pPr>
      <w:numPr>
        <w:numId w:val="1"/>
      </w:numPr>
    </w:pPr>
  </w:style>
  <w:style w:type="paragraph" w:styleId="a4">
    <w:name w:val="Normal Indent"/>
    <w:basedOn w:val="a0"/>
    <w:link w:val="a5"/>
    <w:uiPriority w:val="99"/>
    <w:qFormat/>
    <w:rsid w:val="004B1E3E"/>
    <w:pPr>
      <w:ind w:firstLineChars="200" w:firstLine="420"/>
    </w:pPr>
    <w:rPr>
      <w:rFonts w:ascii="黑体" w:eastAsia="黑体" w:hAnsi="宋体" w:cs="Times New Roman"/>
      <w:bCs/>
      <w:sz w:val="52"/>
      <w:szCs w:val="52"/>
    </w:rPr>
  </w:style>
  <w:style w:type="character" w:customStyle="1" w:styleId="a5">
    <w:name w:val="正文缩进 字符"/>
    <w:link w:val="a4"/>
    <w:uiPriority w:val="99"/>
    <w:rsid w:val="004B1E3E"/>
    <w:rPr>
      <w:rFonts w:ascii="黑体" w:eastAsia="黑体" w:hAnsi="宋体" w:cs="Times New Roman"/>
      <w:bCs/>
      <w:sz w:val="52"/>
      <w:szCs w:val="52"/>
    </w:rPr>
  </w:style>
  <w:style w:type="paragraph" w:styleId="a6">
    <w:name w:val="header"/>
    <w:basedOn w:val="a0"/>
    <w:link w:val="a7"/>
    <w:uiPriority w:val="99"/>
    <w:unhideWhenUsed/>
    <w:rsid w:val="003E4F5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3E4F55"/>
    <w:rPr>
      <w:rFonts w:asciiTheme="minorHAnsi" w:eastAsiaTheme="minorEastAsia" w:hAnsiTheme="minorHAnsi" w:cstheme="minorBidi"/>
      <w:sz w:val="18"/>
      <w:szCs w:val="18"/>
    </w:rPr>
  </w:style>
  <w:style w:type="paragraph" w:styleId="a8">
    <w:name w:val="footer"/>
    <w:basedOn w:val="a0"/>
    <w:link w:val="a9"/>
    <w:uiPriority w:val="99"/>
    <w:unhideWhenUsed/>
    <w:rsid w:val="003E4F55"/>
    <w:pPr>
      <w:tabs>
        <w:tab w:val="center" w:pos="4153"/>
        <w:tab w:val="right" w:pos="8306"/>
      </w:tabs>
      <w:snapToGrid w:val="0"/>
      <w:jc w:val="left"/>
    </w:pPr>
    <w:rPr>
      <w:sz w:val="18"/>
      <w:szCs w:val="18"/>
    </w:rPr>
  </w:style>
  <w:style w:type="character" w:customStyle="1" w:styleId="a9">
    <w:name w:val="页脚 字符"/>
    <w:basedOn w:val="a1"/>
    <w:link w:val="a8"/>
    <w:uiPriority w:val="99"/>
    <w:rsid w:val="003E4F55"/>
    <w:rPr>
      <w:rFonts w:asciiTheme="minorHAnsi" w:eastAsiaTheme="minorEastAsia" w:hAnsiTheme="minorHAnsi" w:cstheme="minorBidi"/>
      <w:sz w:val="18"/>
      <w:szCs w:val="18"/>
    </w:rPr>
  </w:style>
  <w:style w:type="paragraph" w:styleId="aa">
    <w:name w:val="List Paragraph"/>
    <w:basedOn w:val="a0"/>
    <w:uiPriority w:val="34"/>
    <w:qFormat/>
    <w:rsid w:val="003E4F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817353">
      <w:bodyDiv w:val="1"/>
      <w:marLeft w:val="0"/>
      <w:marRight w:val="0"/>
      <w:marTop w:val="0"/>
      <w:marBottom w:val="0"/>
      <w:divBdr>
        <w:top w:val="none" w:sz="0" w:space="0" w:color="auto"/>
        <w:left w:val="none" w:sz="0" w:space="0" w:color="auto"/>
        <w:bottom w:val="none" w:sz="0" w:space="0" w:color="auto"/>
        <w:right w:val="none" w:sz="0" w:space="0" w:color="auto"/>
      </w:divBdr>
    </w:div>
    <w:div w:id="20972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352</Words>
  <Characters>2008</Characters>
  <Application>Microsoft Office Word</Application>
  <DocSecurity>0</DocSecurity>
  <Lines>16</Lines>
  <Paragraphs>4</Paragraphs>
  <ScaleCrop>false</ScaleCrop>
  <Company>广州市华奕电子科技有限公司</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刘友宝</dc:creator>
  <cp:keywords/>
  <dc:description/>
  <cp:lastModifiedBy>NTKO</cp:lastModifiedBy>
  <cp:revision>26</cp:revision>
  <dcterms:created xsi:type="dcterms:W3CDTF">2024-11-01T02:29:00Z</dcterms:created>
  <dcterms:modified xsi:type="dcterms:W3CDTF">2026-01-30T03:47:00Z</dcterms:modified>
</cp:coreProperties>
</file>