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EA33B">
      <w:pPr>
        <w:jc w:val="both"/>
        <w:rPr>
          <w:rFonts w:hint="eastAsia" w:ascii="仿宋" w:hAnsi="仿宋" w:eastAsia="仿宋"/>
          <w:sz w:val="32"/>
          <w:szCs w:val="32"/>
        </w:rPr>
      </w:pPr>
      <w:r>
        <w:rPr>
          <w:rFonts w:hint="eastAsia" w:ascii="仿宋" w:hAnsi="仿宋" w:eastAsia="仿宋"/>
          <w:sz w:val="32"/>
          <w:szCs w:val="32"/>
        </w:rPr>
        <w:t>附件1：</w:t>
      </w:r>
    </w:p>
    <w:p w14:paraId="5E5F6678">
      <w:pPr>
        <w:jc w:val="center"/>
        <w:rPr>
          <w:rFonts w:hint="eastAsia" w:ascii="仿宋" w:hAnsi="仿宋" w:eastAsia="仿宋"/>
          <w:b/>
          <w:bCs/>
          <w:sz w:val="32"/>
          <w:szCs w:val="32"/>
          <w:lang w:eastAsia="zh-CN"/>
        </w:rPr>
      </w:pPr>
      <w:r>
        <w:rPr>
          <w:rFonts w:hint="eastAsia" w:ascii="仿宋" w:hAnsi="仿宋" w:eastAsia="仿宋"/>
          <w:b/>
          <w:bCs/>
          <w:sz w:val="32"/>
          <w:szCs w:val="32"/>
          <w:lang w:eastAsia="zh-CN"/>
        </w:rPr>
        <w:t>茂名市电白区妇幼保健院</w:t>
      </w:r>
    </w:p>
    <w:p w14:paraId="5AE01F95">
      <w:pPr>
        <w:jc w:val="center"/>
        <w:rPr>
          <w:rFonts w:ascii="仿宋" w:hAnsi="仿宋" w:eastAsia="仿宋"/>
          <w:b/>
          <w:bCs/>
          <w:sz w:val="32"/>
          <w:szCs w:val="32"/>
        </w:rPr>
      </w:pPr>
      <w:r>
        <w:rPr>
          <w:rFonts w:ascii="仿宋" w:hAnsi="仿宋" w:eastAsia="仿宋"/>
          <w:b/>
          <w:bCs/>
          <w:sz w:val="32"/>
          <w:szCs w:val="32"/>
        </w:rPr>
        <w:t>202</w:t>
      </w:r>
      <w:r>
        <w:rPr>
          <w:rFonts w:hint="eastAsia" w:ascii="仿宋" w:hAnsi="仿宋" w:eastAsia="仿宋"/>
          <w:b/>
          <w:bCs/>
          <w:sz w:val="32"/>
          <w:szCs w:val="32"/>
          <w:lang w:val="en-US" w:eastAsia="zh-CN"/>
        </w:rPr>
        <w:t>6</w:t>
      </w:r>
      <w:r>
        <w:rPr>
          <w:rFonts w:ascii="仿宋" w:hAnsi="仿宋" w:eastAsia="仿宋"/>
          <w:b/>
          <w:bCs/>
          <w:sz w:val="32"/>
          <w:szCs w:val="32"/>
        </w:rPr>
        <w:t>年医疗责任保险采购需求</w:t>
      </w:r>
    </w:p>
    <w:p w14:paraId="628C133C">
      <w:pPr>
        <w:rPr>
          <w:rFonts w:ascii="仿宋" w:hAnsi="仿宋" w:eastAsia="仿宋"/>
          <w:sz w:val="32"/>
          <w:szCs w:val="32"/>
        </w:rPr>
      </w:pPr>
    </w:p>
    <w:p w14:paraId="35F6F3FA">
      <w:pPr>
        <w:ind w:firstLine="640" w:firstLineChars="200"/>
        <w:rPr>
          <w:rFonts w:ascii="仿宋" w:hAnsi="仿宋" w:eastAsia="仿宋"/>
          <w:sz w:val="32"/>
          <w:szCs w:val="32"/>
        </w:rPr>
      </w:pPr>
      <w:r>
        <w:rPr>
          <w:rFonts w:hint="eastAsia" w:ascii="仿宋" w:hAnsi="仿宋" w:eastAsia="仿宋"/>
          <w:sz w:val="32"/>
          <w:szCs w:val="32"/>
        </w:rPr>
        <w:t>为贯彻落实国家卫生计生委、司法部、财政部、中国保监会、国家中医药管理局《关于加强医疗责任保险工作的意见》（国卫医发</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2014</w:t>
      </w:r>
      <w:r>
        <w:rPr>
          <w:rFonts w:ascii="仿宋" w:hAnsi="仿宋" w:eastAsia="仿宋"/>
          <w:sz w:val="32"/>
          <w:szCs w:val="32"/>
          <w:highlight w:val="none"/>
        </w:rPr>
        <w:t>〕</w:t>
      </w:r>
      <w:r>
        <w:rPr>
          <w:rFonts w:hint="eastAsia" w:ascii="仿宋" w:hAnsi="仿宋" w:eastAsia="仿宋"/>
          <w:sz w:val="32"/>
          <w:szCs w:val="32"/>
          <w:highlight w:val="none"/>
          <w:lang w:val="en-US" w:eastAsia="zh-CN"/>
        </w:rPr>
        <w:t>42</w:t>
      </w:r>
      <w:r>
        <w:rPr>
          <w:rFonts w:ascii="仿宋" w:hAnsi="仿宋" w:eastAsia="仿宋"/>
          <w:sz w:val="32"/>
          <w:szCs w:val="32"/>
          <w:highlight w:val="none"/>
        </w:rPr>
        <w:t>号</w:t>
      </w:r>
      <w:r>
        <w:rPr>
          <w:rFonts w:ascii="仿宋" w:hAnsi="仿宋" w:eastAsia="仿宋"/>
          <w:sz w:val="32"/>
          <w:szCs w:val="32"/>
        </w:rPr>
        <w:t>）精神，充分发挥以医疗责任保险为主要形式的医疗风险分担机制在医患纠纷化解、医疗风险管理等方面的重要作用，提高医患双方抵御医疗责任风险的能力，我院决定继续购买医疗责任保险，采购需求如下：</w:t>
      </w:r>
    </w:p>
    <w:p w14:paraId="1E07B5E6">
      <w:pPr>
        <w:ind w:firstLine="643" w:firstLineChars="200"/>
        <w:rPr>
          <w:rFonts w:hint="eastAsia" w:ascii="仿宋" w:hAnsi="仿宋" w:eastAsia="仿宋"/>
          <w:b/>
          <w:bCs/>
          <w:sz w:val="32"/>
          <w:szCs w:val="32"/>
        </w:rPr>
      </w:pPr>
      <w:r>
        <w:rPr>
          <w:rFonts w:hint="eastAsia" w:ascii="仿宋" w:hAnsi="仿宋" w:eastAsia="仿宋"/>
          <w:b/>
          <w:bCs/>
          <w:sz w:val="32"/>
          <w:szCs w:val="32"/>
        </w:rPr>
        <w:t>一、项目名称</w:t>
      </w:r>
    </w:p>
    <w:p w14:paraId="7FF8D69F">
      <w:pPr>
        <w:ind w:firstLine="640" w:firstLineChars="200"/>
        <w:rPr>
          <w:rFonts w:hint="eastAsia" w:ascii="仿宋" w:hAnsi="仿宋" w:eastAsia="仿宋"/>
          <w:sz w:val="32"/>
          <w:szCs w:val="32"/>
          <w:lang w:eastAsia="zh-CN"/>
        </w:rPr>
      </w:pPr>
      <w:r>
        <w:rPr>
          <w:rFonts w:hint="eastAsia" w:ascii="仿宋" w:hAnsi="仿宋" w:eastAsia="仿宋"/>
          <w:sz w:val="32"/>
          <w:szCs w:val="32"/>
        </w:rPr>
        <w:t>茂名市电白区妇幼保健院年度医疗责任保险服务采购项目</w:t>
      </w:r>
      <w:r>
        <w:rPr>
          <w:rFonts w:hint="eastAsia" w:ascii="仿宋" w:hAnsi="仿宋" w:eastAsia="仿宋"/>
          <w:sz w:val="32"/>
          <w:szCs w:val="32"/>
          <w:lang w:eastAsia="zh-CN"/>
        </w:rPr>
        <w:t>。</w:t>
      </w:r>
    </w:p>
    <w:p w14:paraId="2361318F">
      <w:p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二、保险赔偿限额及服务要求：</w:t>
      </w:r>
    </w:p>
    <w:p w14:paraId="1CE58104">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1.全年累计赔偿限额：不低于人民币 500万元。</w:t>
      </w:r>
    </w:p>
    <w:p w14:paraId="468EF0C9">
      <w:pPr>
        <w:rPr>
          <w:rFonts w:hint="eastAsia" w:ascii="仿宋" w:hAnsi="仿宋" w:eastAsia="仿宋"/>
          <w:sz w:val="32"/>
          <w:szCs w:val="32"/>
          <w:lang w:val="en-US" w:eastAsia="zh-CN"/>
        </w:rPr>
      </w:pPr>
      <w:r>
        <w:rPr>
          <w:rFonts w:hint="eastAsia" w:ascii="仿宋" w:hAnsi="仿宋" w:eastAsia="仿宋"/>
          <w:sz w:val="32"/>
          <w:szCs w:val="32"/>
          <w:lang w:val="en-US" w:eastAsia="zh-CN"/>
        </w:rPr>
        <w:t>每次事故每人赔偿限额：人民币 95万元至100万元。</w:t>
      </w:r>
    </w:p>
    <w:p w14:paraId="4EF42182">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 追溯期保障：免费提供三年（或以上） 的追溯期保障。对于追溯期内发生、且在保险期内首次提出的索赔，只要投保时未予除外，保险公司应予以负责。追溯期保障的赔偿限额应包含在本保单全年累计赔偿限额内。</w:t>
      </w:r>
    </w:p>
    <w:p w14:paraId="04658FEE">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ascii="仿宋" w:hAnsi="仿宋" w:eastAsia="仿宋"/>
          <w:sz w:val="32"/>
          <w:szCs w:val="32"/>
        </w:rPr>
        <w:t>按</w:t>
      </w:r>
      <w:r>
        <w:rPr>
          <w:rFonts w:hint="eastAsia" w:ascii="仿宋" w:hAnsi="仿宋" w:eastAsia="仿宋"/>
          <w:sz w:val="32"/>
          <w:szCs w:val="32"/>
          <w:lang w:val="en-US" w:eastAsia="zh-CN"/>
        </w:rPr>
        <w:t>380</w:t>
      </w:r>
      <w:r>
        <w:rPr>
          <w:rFonts w:ascii="仿宋" w:hAnsi="仿宋" w:eastAsia="仿宋"/>
          <w:sz w:val="32"/>
          <w:szCs w:val="32"/>
        </w:rPr>
        <w:t>名医务人员购买，同时需考虑新增医务人员情况；同时购买医责险增加附加险（到我院开展各种医疗活动的外院医务人员购买短期医责险，简化报备程序，以邀请函，介绍信等方式聘请外院医务人员参与我院诊疗行为，每次聘请医务人员名单提供保险公司报备购买短期医责险，所增加人员名单、保费与保险公司协商决定，保险公司购买后需及时告知我院是否购买成功）</w:t>
      </w:r>
      <w:r>
        <w:rPr>
          <w:rFonts w:hint="eastAsia" w:ascii="仿宋" w:hAnsi="仿宋" w:eastAsia="仿宋"/>
          <w:sz w:val="32"/>
          <w:szCs w:val="32"/>
          <w:lang w:eastAsia="zh-CN"/>
        </w:rPr>
        <w:t>。</w:t>
      </w:r>
    </w:p>
    <w:p w14:paraId="0D2C4913">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ascii="仿宋" w:hAnsi="仿宋" w:eastAsia="仿宋"/>
          <w:sz w:val="32"/>
          <w:szCs w:val="32"/>
        </w:rPr>
        <w:t>.一旦出现医疗纠纷，医院上报保险公司后需要及时派人到医院了解情况，第一种情形是通过医患</w:t>
      </w:r>
      <w:r>
        <w:rPr>
          <w:rFonts w:hint="eastAsia" w:ascii="仿宋" w:hAnsi="仿宋" w:eastAsia="仿宋"/>
          <w:sz w:val="32"/>
          <w:szCs w:val="32"/>
        </w:rPr>
        <w:t>协商解决的纠纷，保险公司收到院方提交患者相关材料后按保险赔偿规定的时间期限（</w:t>
      </w:r>
      <w:r>
        <w:rPr>
          <w:rFonts w:ascii="仿宋" w:hAnsi="仿宋" w:eastAsia="仿宋"/>
          <w:sz w:val="32"/>
          <w:szCs w:val="32"/>
        </w:rPr>
        <w:t>10个工作日）内及时作出赔偿，同时院方书写患者的病情情况说明提交保险公司，如未经司法鉴定确认为我院责任的，保险公司不要求明确我院责任即可赔付。第二种情形需要通过卫生主管部门调解或第三方调解协商解决的纠纷，保险公司积极参加我院和患方在卫生主管部门或调解委员会的调解工作，及时解决纠纷，及时解决赔偿。第三种情形通过司法途径解决的纠纷，根据法院判决或调解确定的赔偿额在保险责任范范围内赔付</w:t>
      </w:r>
      <w:r>
        <w:rPr>
          <w:rFonts w:hint="eastAsia" w:ascii="仿宋" w:hAnsi="仿宋" w:eastAsia="仿宋"/>
          <w:sz w:val="32"/>
          <w:szCs w:val="32"/>
          <w:lang w:eastAsia="zh-CN"/>
        </w:rPr>
        <w:t>。</w:t>
      </w:r>
    </w:p>
    <w:p w14:paraId="11AC3C45">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.医疗责任保险的购买是根据最新</w:t>
      </w:r>
      <w:r>
        <w:rPr>
          <w:rFonts w:hint="eastAsia" w:ascii="仿宋" w:hAnsi="仿宋" w:eastAsia="仿宋"/>
          <w:sz w:val="32"/>
          <w:szCs w:val="32"/>
        </w:rPr>
        <w:t>医疗责任保险统保方案进行，我院应以相应较低的保险金额投保，同时保险公司应在职责范围内以相对较高的赔偿总金额和每人赔偿的金额。</w:t>
      </w:r>
    </w:p>
    <w:p w14:paraId="654C8BCF">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6.保险公司提供快捷便利服务，每年至少2次免费提供医院法律法规、案例分析等相关知识培训讲座。</w:t>
      </w:r>
    </w:p>
    <w:p w14:paraId="477ECCBA">
      <w:p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 xml:space="preserve"> 三</w:t>
      </w:r>
      <w:r>
        <w:rPr>
          <w:rFonts w:hint="eastAsia" w:ascii="仿宋" w:hAnsi="仿宋" w:eastAsia="仿宋"/>
          <w:b/>
          <w:bCs/>
          <w:sz w:val="32"/>
          <w:szCs w:val="32"/>
        </w:rPr>
        <w:t>、保险服务期限</w:t>
      </w:r>
    </w:p>
    <w:p w14:paraId="277D3B0E">
      <w:pPr>
        <w:ind w:firstLine="640" w:firstLineChars="200"/>
        <w:rPr>
          <w:rFonts w:ascii="仿宋" w:hAnsi="仿宋" w:eastAsia="仿宋"/>
          <w:sz w:val="32"/>
          <w:szCs w:val="32"/>
        </w:rPr>
      </w:pPr>
      <w:r>
        <w:rPr>
          <w:rFonts w:hint="eastAsia" w:ascii="仿宋" w:hAnsi="仿宋" w:eastAsia="仿宋"/>
          <w:sz w:val="32"/>
          <w:szCs w:val="32"/>
        </w:rPr>
        <w:t>自合同签订之日起一年。合同期满前，经双方协商一致，可按约定条件续约。</w:t>
      </w:r>
    </w:p>
    <w:p w14:paraId="399FA3A0">
      <w:pPr>
        <w:ind w:firstLine="5700" w:firstLineChars="1900"/>
        <w:rPr>
          <w:rFonts w:hint="eastAsia" w:ascii="仿宋" w:hAnsi="仿宋" w:eastAsia="仿宋"/>
          <w:sz w:val="30"/>
          <w:szCs w:val="30"/>
          <w:lang w:val="en-US" w:eastAsia="zh-CN"/>
        </w:rPr>
      </w:pPr>
    </w:p>
    <w:p w14:paraId="70441E5C">
      <w:pPr>
        <w:ind w:firstLine="5700" w:firstLineChars="1900"/>
        <w:rPr>
          <w:rFonts w:hint="eastAsia" w:ascii="仿宋" w:hAnsi="仿宋" w:eastAsia="仿宋"/>
          <w:sz w:val="30"/>
          <w:szCs w:val="30"/>
          <w:lang w:val="en-US" w:eastAsia="zh-CN"/>
        </w:rPr>
      </w:pPr>
    </w:p>
    <w:p w14:paraId="12752951">
      <w:pPr>
        <w:ind w:firstLine="5700" w:firstLineChars="1900"/>
        <w:rPr>
          <w:rFonts w:hint="eastAsia" w:ascii="仿宋" w:hAnsi="仿宋" w:eastAsia="仿宋"/>
          <w:sz w:val="30"/>
          <w:szCs w:val="30"/>
          <w:lang w:val="en-US" w:eastAsia="zh-CN"/>
        </w:rPr>
      </w:pPr>
    </w:p>
    <w:p w14:paraId="35F378D5">
      <w:pPr>
        <w:ind w:firstLine="5700" w:firstLineChars="1900"/>
        <w:rPr>
          <w:rFonts w:hint="eastAsia" w:ascii="仿宋" w:hAnsi="仿宋" w:eastAsia="仿宋"/>
          <w:sz w:val="30"/>
          <w:szCs w:val="30"/>
          <w:lang w:val="en-US" w:eastAsia="zh-CN"/>
        </w:rPr>
      </w:pPr>
    </w:p>
    <w:p w14:paraId="47533668">
      <w:pPr>
        <w:ind w:firstLine="5700" w:firstLineChars="1900"/>
        <w:rPr>
          <w:rFonts w:hint="default" w:ascii="仿宋" w:hAnsi="仿宋" w:eastAsia="仿宋"/>
          <w:sz w:val="30"/>
          <w:szCs w:val="30"/>
          <w:lang w:val="en-US" w:eastAsia="zh-CN"/>
        </w:rPr>
      </w:pPr>
      <w:r>
        <w:rPr>
          <w:rFonts w:hint="eastAsia" w:ascii="仿宋" w:hAnsi="仿宋" w:eastAsia="仿宋"/>
          <w:sz w:val="30"/>
          <w:szCs w:val="30"/>
          <w:lang w:val="en-US" w:eastAsia="zh-CN"/>
        </w:rPr>
        <w:t>2025年12月15</w:t>
      </w:r>
      <w:bookmarkStart w:id="0" w:name="_GoBack"/>
      <w:bookmarkEnd w:id="0"/>
      <w:r>
        <w:rPr>
          <w:rFonts w:hint="eastAsia" w:ascii="仿宋" w:hAnsi="仿宋" w:eastAsia="仿宋"/>
          <w:sz w:val="30"/>
          <w:szCs w:val="3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0B"/>
    <w:rsid w:val="00414B3D"/>
    <w:rsid w:val="004E1536"/>
    <w:rsid w:val="004E4118"/>
    <w:rsid w:val="004E61CA"/>
    <w:rsid w:val="00593786"/>
    <w:rsid w:val="005C1AA1"/>
    <w:rsid w:val="005F79CC"/>
    <w:rsid w:val="00883B9D"/>
    <w:rsid w:val="00884FAD"/>
    <w:rsid w:val="00903740"/>
    <w:rsid w:val="0099740B"/>
    <w:rsid w:val="00C122AA"/>
    <w:rsid w:val="00C513A0"/>
    <w:rsid w:val="04C462FB"/>
    <w:rsid w:val="064F2C3F"/>
    <w:rsid w:val="07CD0944"/>
    <w:rsid w:val="0BD40CB2"/>
    <w:rsid w:val="0C41302A"/>
    <w:rsid w:val="0E746EF9"/>
    <w:rsid w:val="25284930"/>
    <w:rsid w:val="366F0610"/>
    <w:rsid w:val="376348D3"/>
    <w:rsid w:val="38C02AD1"/>
    <w:rsid w:val="3E536FCE"/>
    <w:rsid w:val="3F8C73DE"/>
    <w:rsid w:val="51FA0B18"/>
    <w:rsid w:val="55C55F49"/>
    <w:rsid w:val="561504AE"/>
    <w:rsid w:val="5E6212CF"/>
    <w:rsid w:val="625A6BDD"/>
    <w:rsid w:val="69BD2E65"/>
    <w:rsid w:val="6BEF307E"/>
    <w:rsid w:val="75EA3127"/>
    <w:rsid w:val="7870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xb21cn</Company>
  <Pages>3</Pages>
  <Words>1052</Words>
  <Characters>1080</Characters>
  <Lines>6</Lines>
  <Paragraphs>1</Paragraphs>
  <TotalTime>15</TotalTime>
  <ScaleCrop>false</ScaleCrop>
  <LinksUpToDate>false</LinksUpToDate>
  <CharactersWithSpaces>1088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2025-06-20T01:16:00Z</dcterms:created>
  <dc:creator>dell</dc:creator>
  <cp:lastModifiedBy>学习</cp:lastModifiedBy>
  <dcterms:modified xsi:type="dcterms:W3CDTF">2025-12-15T01:28:58Z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eyJoZGlkIjoiMzMyMmI0ZjIzOTQyZTVmYWFmYzAzZWRkMzlmN2I4NDYiLCJ1c2VySWQiOiI0MTAwMTA1NDcifQ==</vt:lpwstr>
  </property>
  <property fmtid="{D5CDD505-2E9C-101B-9397-08002B2CF9AE}" pid="3" name="KSOProductBuildVer">
    <vt:lpwstr>2052-12.1.0.24034</vt:lpwstr>
  </property>
  <property fmtid="{D5CDD505-2E9C-101B-9397-08002B2CF9AE}" pid="4" name="ICV">
    <vt:lpwstr>0E1D25A5315A44FBBFA2C6C2C779CD98_13</vt:lpwstr>
  </property>
</Properties>
</file>