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41" w:hanging="1446" w:hangingChars="400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电白区</w:t>
      </w:r>
      <w:r>
        <w:rPr>
          <w:rFonts w:hint="eastAsia" w:ascii="宋体" w:hAnsi="宋体" w:eastAsia="宋体" w:cs="宋体"/>
          <w:b/>
          <w:sz w:val="36"/>
          <w:szCs w:val="36"/>
        </w:rPr>
        <w:t>妇女儿童保健中心感染大楼建设项目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编制</w:t>
      </w:r>
      <w:r>
        <w:rPr>
          <w:rFonts w:hint="eastAsia" w:ascii="宋体" w:hAnsi="宋体" w:eastAsia="宋体" w:cs="宋体"/>
          <w:b/>
          <w:sz w:val="36"/>
          <w:szCs w:val="36"/>
        </w:rPr>
        <w:t>应急预案及环境影响评价验收服务需求书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 项目背景</w:t>
      </w:r>
    </w:p>
    <w:p>
      <w:pPr>
        <w:ind w:firstLine="425" w:firstLineChars="15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为满足妇女儿童保健中心</w:t>
      </w:r>
      <w:r>
        <w:rPr>
          <w:rFonts w:hint="eastAsia" w:ascii="宋体" w:hAnsi="宋体" w:eastAsia="宋体" w:cs="宋体"/>
          <w:sz w:val="28"/>
          <w:szCs w:val="28"/>
        </w:rPr>
        <w:t>感染大楼建设项目竣工验收的合规性要求，根据国家《建设项目环境保护管理条例》、《突发事件应急预案管理办法》及医院感染管理相关规定，现需委托具备相应资质的第三方技术服务机构，承担本项目的突发环境事件应急预案编制与环境影响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评价验收工作。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 服务范围与内容</w:t>
      </w:r>
    </w:p>
    <w:p>
      <w:pPr>
        <w:ind w:firstLine="425" w:firstLineChars="15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承接机构需按照国家及地方最新法规和标准，完成以下工作：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突发环境事件应急预案编制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开展环境风险识别与评估，针对感染大楼特点，识别包括医疗废物、危险化学品、病原微生物及污水处理等环节的潜在环境风险。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编制全面、可操作的《突发环境事件应急预案》，内容需涵盖应急组织体系、风险监控与报告程序、现场应急处置措施、应急保障及后续评估等。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协助完成应急预案的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专家</w:t>
      </w:r>
      <w:r>
        <w:rPr>
          <w:rFonts w:hint="eastAsia" w:ascii="宋体" w:hAnsi="宋体" w:eastAsia="宋体" w:cs="宋体"/>
          <w:sz w:val="28"/>
          <w:szCs w:val="28"/>
        </w:rPr>
        <w:t>评审与报备工作。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环境影响评价验收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根据环评批复要求，对项目配套建设的废水、废气、噪声及固体废物等环境保护设施落实情况进行调查与监测。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编制《建设项目竣工环境保护验收报告》，确保报告结论真实、准确，符合主管部门的验收要求。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协助完成竣工环保验收的申报与备案流程。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 技术要求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规范标准：应急预案需符合《突发环境事件应急预案管理暂行办法》等技术规范；验收工作须严格执行 环境保护“三同时”制度及项目原环评批复文件的要求。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质量保证：验收监测数据必须真实有效，应急预案应具备较强的针对性和可操作性。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四、 供应商资格要求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基本资质：具备独立法人资格及相应的经营范围。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专业能力：机构或其合作团队需具备环境工程、应急管理或公共卫生等相关领域的技术服务能力，并有类似项目的成功</w:t>
      </w:r>
      <w:r>
        <w:rPr>
          <w:rFonts w:hint="eastAsia" w:ascii="宋体" w:hAnsi="宋体" w:eastAsia="宋体" w:cs="宋体"/>
          <w:sz w:val="28"/>
          <w:szCs w:val="28"/>
        </w:rPr>
        <w:t>经验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五、 报价与提交要求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请根据上述工作内容，分别就应急预案编制和环境影响评价验收两项服务进行明细报价。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2. 报价文件应包含：公司营业执照复印件、相关资质证明、初步工作方案及费用构成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5040" w:firstLineChars="18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5040" w:firstLineChars="18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茂名市电白区妇幼保健院</w:t>
      </w:r>
    </w:p>
    <w:p>
      <w:pPr>
        <w:ind w:firstLine="6160" w:firstLineChars="2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总务一股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B3"/>
    <w:rsid w:val="00074B6A"/>
    <w:rsid w:val="001F1569"/>
    <w:rsid w:val="005D6BBB"/>
    <w:rsid w:val="006825BD"/>
    <w:rsid w:val="008A5DB3"/>
    <w:rsid w:val="00A460AD"/>
    <w:rsid w:val="08DF7201"/>
    <w:rsid w:val="4965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xb21cn</Company>
  <Pages>2</Pages>
  <Words>129</Words>
  <Characters>736</Characters>
  <Lines>6</Lines>
  <Paragraphs>1</Paragraphs>
  <TotalTime>35</TotalTime>
  <ScaleCrop>false</ScaleCrop>
  <LinksUpToDate>false</LinksUpToDate>
  <CharactersWithSpaces>864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2025-11-25T06:45:00Z</dcterms:created>
  <dc:creator>Administrator</dc:creator>
  <cp:lastModifiedBy>Administrator</cp:lastModifiedBy>
  <dcterms:modified xsi:type="dcterms:W3CDTF">2025-11-25T10:19:02Z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