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9FFB4">
      <w:pPr>
        <w:pStyle w:val="4"/>
        <w:ind w:firstLine="480"/>
      </w:pPr>
      <w:r>
        <w:t xml:space="preserve">  </w:t>
      </w:r>
    </w:p>
    <w:p w14:paraId="477D437A">
      <w:pPr>
        <w:pStyle w:val="4"/>
        <w:jc w:val="center"/>
        <w:outlineLvl w:val="1"/>
      </w:pPr>
      <w:r>
        <w:rPr>
          <w:b/>
          <w:sz w:val="36"/>
        </w:rPr>
        <w:t xml:space="preserve"> 采购需求</w:t>
      </w:r>
    </w:p>
    <w:p w14:paraId="73B1FB55">
      <w:pPr>
        <w:pStyle w:val="4"/>
        <w:outlineLvl w:val="2"/>
      </w:pPr>
      <w:r>
        <w:rPr>
          <w:b/>
          <w:sz w:val="28"/>
        </w:rPr>
        <w:t>一、项目概况：</w:t>
      </w:r>
    </w:p>
    <w:p w14:paraId="173D7625">
      <w:pPr>
        <w:pStyle w:val="4"/>
      </w:pPr>
      <w:r>
        <w:rPr>
          <w:sz w:val="20"/>
        </w:rPr>
        <w:t xml:space="preserve"> 1.项目采购清单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76"/>
        <w:gridCol w:w="2076"/>
        <w:gridCol w:w="2076"/>
        <w:gridCol w:w="2076"/>
      </w:tblGrid>
      <w:tr w14:paraId="2D83AA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F35B260">
            <w:pPr>
              <w:pStyle w:val="4"/>
              <w:jc w:val="center"/>
            </w:pPr>
            <w:r>
              <w:rPr>
                <w:b/>
                <w:sz w:val="20"/>
              </w:rPr>
              <w:t>采购内容</w:t>
            </w:r>
          </w:p>
        </w:tc>
        <w:tc>
          <w:tcPr>
            <w:tcW w:w="207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4905DD6">
            <w:pPr>
              <w:pStyle w:val="4"/>
              <w:jc w:val="center"/>
            </w:pPr>
            <w:r>
              <w:rPr>
                <w:b/>
                <w:sz w:val="20"/>
              </w:rPr>
              <w:t>数量</w:t>
            </w:r>
          </w:p>
          <w:p w14:paraId="28CE827C">
            <w:pPr>
              <w:pStyle w:val="4"/>
              <w:jc w:val="center"/>
            </w:pPr>
            <w:r>
              <w:rPr>
                <w:b/>
                <w:sz w:val="20"/>
              </w:rPr>
              <w:t>（单位）</w:t>
            </w:r>
          </w:p>
        </w:tc>
        <w:tc>
          <w:tcPr>
            <w:tcW w:w="207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8965A1B">
            <w:pPr>
              <w:pStyle w:val="4"/>
              <w:jc w:val="center"/>
            </w:pPr>
            <w:r>
              <w:rPr>
                <w:b/>
                <w:sz w:val="20"/>
              </w:rPr>
              <w:t>项目总投资额</w:t>
            </w:r>
          </w:p>
        </w:tc>
        <w:tc>
          <w:tcPr>
            <w:tcW w:w="207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54C27A4">
            <w:pPr>
              <w:pStyle w:val="4"/>
              <w:jc w:val="center"/>
            </w:pPr>
            <w:r>
              <w:rPr>
                <w:b/>
                <w:sz w:val="20"/>
              </w:rPr>
              <w:t>本次采购包预算金额</w:t>
            </w:r>
          </w:p>
        </w:tc>
      </w:tr>
      <w:tr w14:paraId="2050F6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76861EE">
            <w:pPr>
              <w:pStyle w:val="4"/>
              <w:jc w:val="center"/>
            </w:pPr>
            <w:r>
              <w:rPr>
                <w:sz w:val="18"/>
              </w:rPr>
              <w:t>采购内容第三方检测，其中检测包括但不限于</w:t>
            </w:r>
            <w:r>
              <w:rPr>
                <w:rFonts w:hint="eastAsia"/>
                <w:sz w:val="18"/>
                <w:lang w:eastAsia="zh-CN"/>
              </w:rPr>
              <w:t>主体结构工程检测、节能工程检测、室内环境工程检测、幕墙工程专项检测以及给排水检测</w:t>
            </w:r>
            <w:r>
              <w:rPr>
                <w:sz w:val="18"/>
              </w:rPr>
              <w:t>等按规范和验收要求必须检测的项目。（具体详见各采购包对应内容））</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0DFAC250">
            <w:pPr>
              <w:pStyle w:val="4"/>
              <w:jc w:val="center"/>
            </w:pPr>
            <w:r>
              <w:rPr>
                <w:sz w:val="18"/>
              </w:rPr>
              <w:t>1项</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58007AE6">
            <w:pPr>
              <w:pStyle w:val="4"/>
              <w:jc w:val="left"/>
            </w:pPr>
            <w:r>
              <w:rPr>
                <w:sz w:val="18"/>
              </w:rPr>
              <w:t>项目总投资约</w:t>
            </w:r>
            <w:r>
              <w:rPr>
                <w:rFonts w:hint="eastAsia"/>
                <w:sz w:val="18"/>
                <w:lang w:val="en-US" w:eastAsia="zh-CN"/>
              </w:rPr>
              <w:t>1600000</w:t>
            </w:r>
            <w:bookmarkStart w:id="0" w:name="_GoBack"/>
            <w:bookmarkEnd w:id="0"/>
            <w:r>
              <w:rPr>
                <w:sz w:val="18"/>
              </w:rPr>
              <w:t>元。</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2C2C7E4E">
            <w:pPr>
              <w:pStyle w:val="4"/>
            </w:pPr>
            <w:r>
              <w:rPr>
                <w:sz w:val="18"/>
              </w:rPr>
              <w:t>采购包1预算金额：人民币</w:t>
            </w:r>
            <w:r>
              <w:rPr>
                <w:rFonts w:hint="eastAsia"/>
                <w:sz w:val="18"/>
                <w:lang w:val="en-US" w:eastAsia="zh-CN"/>
              </w:rPr>
              <w:t>1600000</w:t>
            </w:r>
            <w:r>
              <w:rPr>
                <w:sz w:val="18"/>
              </w:rPr>
              <w:t>元（本项目采用折扣率形式报价，各项服务价格结算公式为：综合单价限价×中标折扣率×对应工作量。）</w:t>
            </w:r>
          </w:p>
        </w:tc>
      </w:tr>
    </w:tbl>
    <w:p w14:paraId="43C31878">
      <w:pPr>
        <w:pStyle w:val="4"/>
        <w:numPr>
          <w:ilvl w:val="0"/>
          <w:numId w:val="1"/>
        </w:numPr>
        <w:rPr>
          <w:sz w:val="20"/>
        </w:rPr>
      </w:pPr>
      <w:r>
        <w:rPr>
          <w:sz w:val="20"/>
        </w:rPr>
        <w:t>建设规模：</w:t>
      </w:r>
    </w:p>
    <w:p w14:paraId="631D80E3">
      <w:pPr>
        <w:pStyle w:val="4"/>
        <w:numPr>
          <w:ilvl w:val="0"/>
          <w:numId w:val="0"/>
        </w:numPr>
        <w:ind w:firstLine="400" w:firstLineChars="200"/>
      </w:pPr>
      <w:r>
        <w:rPr>
          <w:rFonts w:hint="eastAsia" w:ascii="宋体" w:hAnsi="宋体" w:eastAsia="宋体" w:cs="宋体"/>
          <w:sz w:val="20"/>
          <w:szCs w:val="20"/>
          <w:lang w:val="en-US" w:eastAsia="zh-CN"/>
        </w:rPr>
        <w:t>茂名市电白区妇女儿童保健中心感染大楼位于电白区凤凰大道183号（保健院新院区南侧）建设项目</w:t>
      </w:r>
      <w:r>
        <w:rPr>
          <w:rFonts w:hint="eastAsia" w:ascii="宋体" w:hAnsi="宋体" w:eastAsia="宋体" w:cs="宋体"/>
          <w:sz w:val="20"/>
          <w:szCs w:val="20"/>
        </w:rPr>
        <w:t>规划总用地</w:t>
      </w:r>
      <w:r>
        <w:rPr>
          <w:rFonts w:hint="eastAsia" w:ascii="宋体" w:hAnsi="宋体" w:eastAsia="宋体" w:cs="宋体"/>
          <w:sz w:val="20"/>
          <w:szCs w:val="20"/>
          <w:lang w:val="en-US" w:eastAsia="zh-CN"/>
        </w:rPr>
        <w:t>面积</w:t>
      </w:r>
      <w:r>
        <w:rPr>
          <w:rFonts w:hint="eastAsia" w:ascii="宋体" w:hAnsi="宋体" w:eastAsia="宋体" w:cs="宋体"/>
          <w:sz w:val="20"/>
          <w:szCs w:val="20"/>
        </w:rPr>
        <w:t>15956.2平方米，</w:t>
      </w:r>
      <w:r>
        <w:rPr>
          <w:rFonts w:hint="eastAsia" w:ascii="宋体" w:hAnsi="宋体" w:eastAsia="宋体" w:cs="宋体"/>
          <w:sz w:val="20"/>
          <w:szCs w:val="20"/>
          <w:lang w:eastAsia="zh-CN"/>
        </w:rPr>
        <w:t>（</w:t>
      </w:r>
      <w:r>
        <w:rPr>
          <w:rFonts w:hint="eastAsia" w:ascii="宋体" w:hAnsi="宋体" w:eastAsia="宋体" w:cs="宋体"/>
          <w:sz w:val="20"/>
          <w:szCs w:val="20"/>
        </w:rPr>
        <w:t>其中医疗用地</w:t>
      </w:r>
      <w:r>
        <w:rPr>
          <w:rFonts w:hint="eastAsia" w:ascii="宋体" w:hAnsi="宋体" w:eastAsia="宋体" w:cs="宋体"/>
          <w:sz w:val="20"/>
          <w:szCs w:val="20"/>
          <w:lang w:val="en-US" w:eastAsia="zh-CN"/>
        </w:rPr>
        <w:t>面积</w:t>
      </w:r>
      <w:r>
        <w:rPr>
          <w:rFonts w:hint="eastAsia" w:ascii="宋体" w:hAnsi="宋体" w:eastAsia="宋体" w:cs="宋体"/>
          <w:sz w:val="20"/>
          <w:szCs w:val="20"/>
        </w:rPr>
        <w:t>10012.0</w:t>
      </w:r>
      <w:r>
        <w:rPr>
          <w:rFonts w:hint="eastAsia" w:ascii="宋体" w:hAnsi="宋体" w:eastAsia="宋体" w:cs="宋体"/>
          <w:sz w:val="20"/>
          <w:szCs w:val="20"/>
          <w:lang w:val="en-US" w:eastAsia="zh-CN"/>
        </w:rPr>
        <w:t>6</w:t>
      </w:r>
      <w:r>
        <w:rPr>
          <w:rFonts w:hint="eastAsia" w:ascii="宋体" w:hAnsi="宋体" w:eastAsia="宋体" w:cs="宋体"/>
          <w:sz w:val="20"/>
          <w:szCs w:val="20"/>
        </w:rPr>
        <w:t>平方米，公用设施用地</w:t>
      </w:r>
      <w:r>
        <w:rPr>
          <w:rFonts w:hint="eastAsia" w:ascii="宋体" w:hAnsi="宋体" w:eastAsia="宋体" w:cs="宋体"/>
          <w:sz w:val="20"/>
          <w:szCs w:val="20"/>
          <w:lang w:val="en-US" w:eastAsia="zh-CN"/>
        </w:rPr>
        <w:t>面积</w:t>
      </w:r>
      <w:r>
        <w:rPr>
          <w:rFonts w:hint="eastAsia" w:ascii="宋体" w:hAnsi="宋体" w:eastAsia="宋体" w:cs="宋体"/>
          <w:sz w:val="20"/>
          <w:szCs w:val="20"/>
        </w:rPr>
        <w:t>5944.14平方米</w:t>
      </w:r>
      <w:r>
        <w:rPr>
          <w:rFonts w:hint="eastAsia" w:ascii="宋体" w:hAnsi="宋体" w:eastAsia="宋体" w:cs="宋体"/>
          <w:sz w:val="20"/>
          <w:szCs w:val="20"/>
          <w:lang w:eastAsia="zh-CN"/>
        </w:rPr>
        <w:t>）。</w:t>
      </w:r>
      <w:r>
        <w:rPr>
          <w:rFonts w:hint="eastAsia" w:ascii="宋体" w:hAnsi="宋体" w:eastAsia="宋体" w:cs="宋体"/>
          <w:sz w:val="20"/>
          <w:szCs w:val="20"/>
        </w:rPr>
        <w:t>总建筑面积75110.36平方米，</w:t>
      </w:r>
      <w:r>
        <w:rPr>
          <w:rFonts w:hint="eastAsia" w:ascii="宋体" w:hAnsi="宋体" w:eastAsia="宋体" w:cs="宋体"/>
          <w:sz w:val="20"/>
          <w:szCs w:val="20"/>
          <w:lang w:eastAsia="zh-CN"/>
        </w:rPr>
        <w:t>（</w:t>
      </w:r>
      <w:r>
        <w:rPr>
          <w:rFonts w:hint="eastAsia" w:ascii="宋体" w:hAnsi="宋体" w:eastAsia="宋体" w:cs="宋体"/>
          <w:sz w:val="20"/>
          <w:szCs w:val="20"/>
        </w:rPr>
        <w:t>其中地上21层</w:t>
      </w:r>
      <w:r>
        <w:rPr>
          <w:rFonts w:hint="eastAsia" w:ascii="宋体" w:hAnsi="宋体" w:eastAsia="宋体" w:cs="宋体"/>
          <w:sz w:val="20"/>
          <w:szCs w:val="20"/>
          <w:lang w:eastAsia="zh-CN"/>
        </w:rPr>
        <w:t>、</w:t>
      </w:r>
      <w:r>
        <w:rPr>
          <w:rFonts w:hint="eastAsia" w:ascii="宋体" w:hAnsi="宋体" w:eastAsia="宋体" w:cs="宋体"/>
          <w:sz w:val="20"/>
          <w:szCs w:val="20"/>
        </w:rPr>
        <w:t>建筑面积50051.42平方米</w:t>
      </w:r>
      <w:r>
        <w:rPr>
          <w:rFonts w:hint="eastAsia" w:ascii="宋体" w:hAnsi="宋体" w:eastAsia="宋体" w:cs="宋体"/>
          <w:sz w:val="20"/>
          <w:szCs w:val="20"/>
          <w:lang w:eastAsia="zh-CN"/>
        </w:rPr>
        <w:t>，</w:t>
      </w:r>
      <w:r>
        <w:rPr>
          <w:rFonts w:hint="eastAsia" w:ascii="宋体" w:hAnsi="宋体" w:eastAsia="宋体" w:cs="宋体"/>
          <w:sz w:val="20"/>
          <w:szCs w:val="20"/>
        </w:rPr>
        <w:t>地下2层</w:t>
      </w:r>
      <w:r>
        <w:rPr>
          <w:rFonts w:hint="eastAsia" w:ascii="宋体" w:hAnsi="宋体" w:eastAsia="宋体" w:cs="宋体"/>
          <w:sz w:val="20"/>
          <w:szCs w:val="20"/>
          <w:lang w:eastAsia="zh-CN"/>
        </w:rPr>
        <w:t>、</w:t>
      </w:r>
      <w:r>
        <w:rPr>
          <w:rFonts w:hint="eastAsia" w:ascii="宋体" w:hAnsi="宋体" w:eastAsia="宋体" w:cs="宋体"/>
          <w:sz w:val="20"/>
          <w:szCs w:val="20"/>
        </w:rPr>
        <w:t>建筑面积24558.94平方米，项目建成后可提供停车位671个、床位数5</w:t>
      </w:r>
      <w:r>
        <w:rPr>
          <w:rFonts w:hint="eastAsia" w:ascii="宋体" w:hAnsi="宋体" w:eastAsia="宋体" w:cs="宋体"/>
          <w:sz w:val="20"/>
          <w:szCs w:val="20"/>
          <w:lang w:val="en-US" w:eastAsia="zh-CN"/>
        </w:rPr>
        <w:t>00</w:t>
      </w:r>
      <w:r>
        <w:rPr>
          <w:rFonts w:hint="eastAsia" w:ascii="宋体" w:hAnsi="宋体" w:eastAsia="宋体" w:cs="宋体"/>
          <w:sz w:val="20"/>
          <w:szCs w:val="20"/>
        </w:rPr>
        <w:t>张</w:t>
      </w:r>
      <w:r>
        <w:rPr>
          <w:rFonts w:hint="eastAsia" w:ascii="宋体" w:hAnsi="宋体" w:eastAsia="宋体" w:cs="宋体"/>
          <w:sz w:val="20"/>
          <w:szCs w:val="20"/>
          <w:lang w:eastAsia="zh-CN"/>
        </w:rPr>
        <w:t>）。</w:t>
      </w:r>
    </w:p>
    <w:p w14:paraId="3AAC1DAA">
      <w:pPr>
        <w:pStyle w:val="4"/>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b/>
          <w:sz w:val="28"/>
          <w:szCs w:val="28"/>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75DF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9DE5E9">
            <w:pPr>
              <w:pStyle w:val="4"/>
            </w:pPr>
            <w:r>
              <w:t>标的提供的时间</w:t>
            </w:r>
          </w:p>
        </w:tc>
        <w:tc>
          <w:tcPr>
            <w:tcW w:w="4153" w:type="dxa"/>
          </w:tcPr>
          <w:p w14:paraId="4A46F18C">
            <w:pPr>
              <w:pStyle w:val="4"/>
            </w:pPr>
            <w:r>
              <w:t>自签订合同之日起至工程完工并结算完毕为止。</w:t>
            </w:r>
          </w:p>
        </w:tc>
      </w:tr>
      <w:tr w14:paraId="6FB9D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90873E">
            <w:pPr>
              <w:pStyle w:val="4"/>
            </w:pPr>
            <w:r>
              <w:t>标的提供的地点</w:t>
            </w:r>
          </w:p>
        </w:tc>
        <w:tc>
          <w:tcPr>
            <w:tcW w:w="4153" w:type="dxa"/>
          </w:tcPr>
          <w:p w14:paraId="6EBF6F44">
            <w:pPr>
              <w:pStyle w:val="4"/>
            </w:pPr>
            <w:r>
              <w:t>采购人指定地点</w:t>
            </w:r>
          </w:p>
        </w:tc>
      </w:tr>
      <w:tr w14:paraId="0DF09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0FFD17">
            <w:pPr>
              <w:pStyle w:val="4"/>
            </w:pPr>
            <w:r>
              <w:t>付款方式</w:t>
            </w:r>
          </w:p>
        </w:tc>
        <w:tc>
          <w:tcPr>
            <w:tcW w:w="4153" w:type="dxa"/>
          </w:tcPr>
          <w:p w14:paraId="6740D728">
            <w:pPr>
              <w:pStyle w:val="4"/>
              <w:rPr>
                <w:rFonts w:hint="default"/>
                <w:highlight w:val="none"/>
              </w:rPr>
            </w:pPr>
            <w:r>
              <w:rPr>
                <w:highlight w:val="none"/>
              </w:rPr>
              <w:t>1期：支付比例</w:t>
            </w:r>
            <w:r>
              <w:rPr>
                <w:rFonts w:hint="eastAsia"/>
                <w:highlight w:val="none"/>
                <w:lang w:val="en-US" w:eastAsia="zh-CN"/>
              </w:rPr>
              <w:t>100</w:t>
            </w:r>
            <w:r>
              <w:rPr>
                <w:highlight w:val="none"/>
              </w:rPr>
              <w:t>%,（1）</w:t>
            </w:r>
            <w:r>
              <w:rPr>
                <w:rFonts w:hint="eastAsia"/>
                <w:highlight w:val="none"/>
              </w:rPr>
              <w:t>按实结算，以甲方技术服务实际进度(以出报告为准)进行核算</w:t>
            </w:r>
            <w:r>
              <w:rPr>
                <w:highlight w:val="none"/>
              </w:rPr>
              <w:t>；</w:t>
            </w:r>
            <w:r>
              <w:rPr>
                <w:rFonts w:hint="eastAsia"/>
                <w:highlight w:val="none"/>
                <w:lang w:val="en-US" w:eastAsia="zh-CN"/>
              </w:rPr>
              <w:t>乙方完成检测工作且提交成果报告后，甲方凭乙方开具的等额有效发票和付款资料，在财政批复</w:t>
            </w:r>
            <w:r>
              <w:rPr>
                <w:highlight w:val="none"/>
              </w:rPr>
              <w:t>资金到位</w:t>
            </w:r>
            <w:r>
              <w:rPr>
                <w:rFonts w:hint="eastAsia"/>
                <w:highlight w:val="none"/>
                <w:lang w:val="en-US" w:eastAsia="zh-CN"/>
              </w:rPr>
              <w:t>后10</w:t>
            </w:r>
            <w:r>
              <w:rPr>
                <w:highlight w:val="none"/>
              </w:rPr>
              <w:t>个工作日内支付</w:t>
            </w:r>
            <w:r>
              <w:rPr>
                <w:rFonts w:hint="eastAsia"/>
                <w:highlight w:val="none"/>
                <w:lang w:val="en-US" w:eastAsia="zh-CN"/>
              </w:rPr>
              <w:t>乙方</w:t>
            </w:r>
            <w:r>
              <w:rPr>
                <w:highlight w:val="none"/>
              </w:rPr>
              <w:t>已完成检测工作并提交成果报告的内容对应检测费。</w:t>
            </w:r>
          </w:p>
          <w:p w14:paraId="4A49DB54">
            <w:pPr>
              <w:pStyle w:val="4"/>
            </w:pPr>
            <w:r>
              <w:rPr>
                <w:rFonts w:hint="eastAsia"/>
                <w:highlight w:val="none"/>
                <w:lang w:val="zh-CN" w:eastAsia="zh-CN"/>
              </w:rPr>
              <w:t>（注：</w:t>
            </w:r>
            <w:r>
              <w:rPr>
                <w:rFonts w:hint="eastAsia"/>
                <w:highlight w:val="none"/>
                <w:lang w:val="en-US" w:eastAsia="zh-CN"/>
              </w:rPr>
              <w:t>以上为暂定付款方式，实际付款方式以双方签订的协议为准。</w:t>
            </w:r>
            <w:r>
              <w:rPr>
                <w:rFonts w:hint="eastAsia"/>
                <w:highlight w:val="none"/>
                <w:lang w:val="zh-CN" w:eastAsia="zh-CN"/>
              </w:rPr>
              <w:t>）</w:t>
            </w:r>
          </w:p>
        </w:tc>
      </w:tr>
      <w:tr w14:paraId="54CC1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F74C96">
            <w:pPr>
              <w:pStyle w:val="4"/>
            </w:pPr>
            <w:r>
              <w:t>验收要求</w:t>
            </w:r>
          </w:p>
        </w:tc>
        <w:tc>
          <w:tcPr>
            <w:tcW w:w="4153" w:type="dxa"/>
          </w:tcPr>
          <w:p w14:paraId="1A62CE24">
            <w:pPr>
              <w:pStyle w:val="4"/>
            </w:pPr>
            <w:r>
              <w:t>1期：1.中标人在检测工作完成后，应在采购人要求期限内提交有效的检测成果报告。最终报告应在每次检测工作完成之日起7日内提交，一式5份。当采购人对部分检测项目的检测报告份数有特殊需要时，中标人应根据采购人的要求提供。检测成果报告须加盖检测报告专用章和计量认证章（CMA章）并经签认人员签名。检测报告签认人员的检测资格证书必须在中标人处注册。 2.所有检测成果报告必须符合报告出具时国家、行业和地方现行有效的技术规范、标准、规程及本合同要求。如前述规范、标准、规程及本合同要求不一致的，以要求更高、更严格的规范、标准为据。 3.采购人对检测结果提出异议时，可由双方共同认可或相关行政主管部门指定的检测机构复检，中标人应无条件配合复检并垫付复检费用。复检结论与原检测结论相同，由采购人支付复检费用；反之，则由中标人承担复检费用。</w:t>
            </w:r>
          </w:p>
        </w:tc>
      </w:tr>
      <w:tr w14:paraId="17EE1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8AB554">
            <w:pPr>
              <w:pStyle w:val="4"/>
            </w:pPr>
            <w:r>
              <w:t>履约保证金</w:t>
            </w:r>
          </w:p>
        </w:tc>
        <w:tc>
          <w:tcPr>
            <w:tcW w:w="4153" w:type="dxa"/>
          </w:tcPr>
          <w:p w14:paraId="7C1A8EBA">
            <w:pPr>
              <w:pStyle w:val="4"/>
            </w:pPr>
            <w:r>
              <w:t>不收取</w:t>
            </w:r>
          </w:p>
        </w:tc>
      </w:tr>
      <w:tr w14:paraId="7DE8E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FCF846">
            <w:pPr>
              <w:pStyle w:val="4"/>
            </w:pPr>
            <w:r>
              <w:t>其他</w:t>
            </w:r>
          </w:p>
        </w:tc>
        <w:tc>
          <w:tcPr>
            <w:tcW w:w="4153" w:type="dxa"/>
          </w:tcPr>
          <w:p w14:paraId="7B470CD9">
            <w:pPr>
              <w:pStyle w:val="4"/>
            </w:pPr>
            <w:r>
              <w:t>其他，1.中标后各检测项目结算价按采购文件附件检测工程量清单中载明的综合单价限价×中标折扣率执行，项目费用按采购人与中标人双方确认的工作量按实结算，最终检测费结算总价不超过本采购包中标价（中标价=采购包预算×中标折扣率）。前述结算价已包含中标人为履行本合同支出的检测费、人工费、机械费、来往车费、税费及风险金等全部费用。 2.其他，若因非中标人原因，采购人需要中标人在工程量清单以外开展检测工作的，相关检测费按以下3种情况计算： ①在原有检测项目内新增工作量：结算价=综合单价限价×折扣率×新增工作量； ②在原有检测项目以外的，以广东省建设工程质量安全检测和鉴定协会印发的粤建检协【2015】8号文中相关收费指导价作为参考单价：结算价=指导价×(1-25%)×中标折扣率×实际工作量； ③在原有检测项目以外的，无指导价的检测项目，则以市场价（采购人通过向三家以上单位询价后，取平均值方式确定）为基准，采购人与中标人双方协商后的价格结算：结算价=市场价×中标折扣率×实际工作量。以上费用已包含了税费和为完成所有要求而可能产生的不可预见的费用。工程量清单没有的项目，须按采购人要求完善新增单价审批程序后才能申请支付。最终检测费结算总价不超过本采购包中标价（中标价=采购包预算×中标折扣率）。</w:t>
            </w:r>
          </w:p>
        </w:tc>
      </w:tr>
    </w:tbl>
    <w:p w14:paraId="1831FF66">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926"/>
        <w:gridCol w:w="926"/>
        <w:gridCol w:w="831"/>
        <w:gridCol w:w="831"/>
        <w:gridCol w:w="831"/>
      </w:tblGrid>
      <w:tr w14:paraId="6D980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0A6B62">
            <w:pPr>
              <w:pStyle w:val="4"/>
              <w:jc w:val="center"/>
            </w:pPr>
            <w:r>
              <w:t>序号</w:t>
            </w:r>
          </w:p>
        </w:tc>
        <w:tc>
          <w:tcPr>
            <w:tcW w:w="831" w:type="dxa"/>
          </w:tcPr>
          <w:p w14:paraId="6EBC4311">
            <w:pPr>
              <w:pStyle w:val="4"/>
              <w:jc w:val="center"/>
            </w:pPr>
            <w:r>
              <w:t>品目名称</w:t>
            </w:r>
          </w:p>
        </w:tc>
        <w:tc>
          <w:tcPr>
            <w:tcW w:w="831" w:type="dxa"/>
          </w:tcPr>
          <w:p w14:paraId="4CE17BD9">
            <w:pPr>
              <w:pStyle w:val="4"/>
              <w:jc w:val="center"/>
            </w:pPr>
            <w:r>
              <w:t>标的名称</w:t>
            </w:r>
          </w:p>
        </w:tc>
        <w:tc>
          <w:tcPr>
            <w:tcW w:w="831" w:type="dxa"/>
          </w:tcPr>
          <w:p w14:paraId="23199DE1">
            <w:pPr>
              <w:pStyle w:val="4"/>
              <w:jc w:val="center"/>
            </w:pPr>
            <w:r>
              <w:t>单位</w:t>
            </w:r>
          </w:p>
        </w:tc>
        <w:tc>
          <w:tcPr>
            <w:tcW w:w="831" w:type="dxa"/>
          </w:tcPr>
          <w:p w14:paraId="22F8679B">
            <w:pPr>
              <w:pStyle w:val="4"/>
              <w:jc w:val="center"/>
            </w:pPr>
            <w:r>
              <w:t>数量</w:t>
            </w:r>
          </w:p>
        </w:tc>
        <w:tc>
          <w:tcPr>
            <w:tcW w:w="831" w:type="dxa"/>
          </w:tcPr>
          <w:p w14:paraId="018D5B97">
            <w:pPr>
              <w:pStyle w:val="4"/>
              <w:jc w:val="center"/>
            </w:pPr>
            <w:r>
              <w:t>分项预算单价（元）</w:t>
            </w:r>
          </w:p>
        </w:tc>
        <w:tc>
          <w:tcPr>
            <w:tcW w:w="831" w:type="dxa"/>
          </w:tcPr>
          <w:p w14:paraId="250013C7">
            <w:pPr>
              <w:pStyle w:val="4"/>
              <w:jc w:val="center"/>
            </w:pPr>
            <w:r>
              <w:t>分项预算总价（元）</w:t>
            </w:r>
          </w:p>
        </w:tc>
        <w:tc>
          <w:tcPr>
            <w:tcW w:w="831" w:type="dxa"/>
          </w:tcPr>
          <w:p w14:paraId="76A5A2A2">
            <w:pPr>
              <w:pStyle w:val="4"/>
              <w:jc w:val="center"/>
            </w:pPr>
            <w:r>
              <w:t xml:space="preserve"> 权重%</w:t>
            </w:r>
          </w:p>
        </w:tc>
        <w:tc>
          <w:tcPr>
            <w:tcW w:w="831" w:type="dxa"/>
          </w:tcPr>
          <w:p w14:paraId="1C4F6852">
            <w:pPr>
              <w:pStyle w:val="4"/>
            </w:pPr>
            <w:r>
              <w:t>所属行业</w:t>
            </w:r>
          </w:p>
        </w:tc>
        <w:tc>
          <w:tcPr>
            <w:tcW w:w="831" w:type="dxa"/>
          </w:tcPr>
          <w:p w14:paraId="0DDEABEE">
            <w:pPr>
              <w:pStyle w:val="4"/>
              <w:jc w:val="center"/>
            </w:pPr>
            <w:r>
              <w:t>技术要求</w:t>
            </w:r>
          </w:p>
        </w:tc>
      </w:tr>
      <w:tr w14:paraId="14844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48CC20">
            <w:pPr>
              <w:pStyle w:val="4"/>
              <w:jc w:val="center"/>
            </w:pPr>
            <w:r>
              <w:t>1</w:t>
            </w:r>
          </w:p>
        </w:tc>
        <w:tc>
          <w:tcPr>
            <w:tcW w:w="831" w:type="dxa"/>
          </w:tcPr>
          <w:p w14:paraId="4CA3B45F">
            <w:pPr>
              <w:pStyle w:val="4"/>
              <w:jc w:val="left"/>
            </w:pPr>
            <w:r>
              <w:t>其他专业技术服务</w:t>
            </w:r>
          </w:p>
        </w:tc>
        <w:tc>
          <w:tcPr>
            <w:tcW w:w="831" w:type="dxa"/>
          </w:tcPr>
          <w:p w14:paraId="7346AD01">
            <w:pPr>
              <w:pStyle w:val="4"/>
              <w:jc w:val="left"/>
            </w:pPr>
            <w:r>
              <w:t>第三方检测</w:t>
            </w:r>
          </w:p>
        </w:tc>
        <w:tc>
          <w:tcPr>
            <w:tcW w:w="831" w:type="dxa"/>
          </w:tcPr>
          <w:p w14:paraId="6BA8E05B">
            <w:pPr>
              <w:pStyle w:val="4"/>
              <w:jc w:val="left"/>
            </w:pPr>
            <w:r>
              <w:t>项</w:t>
            </w:r>
          </w:p>
        </w:tc>
        <w:tc>
          <w:tcPr>
            <w:tcW w:w="831" w:type="dxa"/>
          </w:tcPr>
          <w:p w14:paraId="0D16CD39">
            <w:pPr>
              <w:pStyle w:val="4"/>
              <w:jc w:val="right"/>
            </w:pPr>
            <w:r>
              <w:t>1.00</w:t>
            </w:r>
          </w:p>
        </w:tc>
        <w:tc>
          <w:tcPr>
            <w:tcW w:w="831" w:type="dxa"/>
          </w:tcPr>
          <w:p w14:paraId="3DBC8927">
            <w:pPr>
              <w:pStyle w:val="4"/>
              <w:jc w:val="right"/>
              <w:rPr>
                <w:rFonts w:hint="default" w:eastAsiaTheme="minorEastAsia"/>
                <w:lang w:val="en-US" w:eastAsia="zh-CN"/>
              </w:rPr>
            </w:pPr>
            <w:r>
              <w:rPr>
                <w:rFonts w:hint="eastAsia"/>
                <w:lang w:val="en-US" w:eastAsia="zh-CN"/>
              </w:rPr>
              <w:t>1600000</w:t>
            </w:r>
          </w:p>
        </w:tc>
        <w:tc>
          <w:tcPr>
            <w:tcW w:w="831" w:type="dxa"/>
          </w:tcPr>
          <w:p w14:paraId="796C5BA5">
            <w:pPr>
              <w:pStyle w:val="4"/>
              <w:jc w:val="right"/>
              <w:rPr>
                <w:rFonts w:hint="default" w:eastAsiaTheme="minorEastAsia"/>
                <w:lang w:val="en-US" w:eastAsia="zh-CN"/>
              </w:rPr>
            </w:pPr>
            <w:r>
              <w:t>1</w:t>
            </w:r>
            <w:r>
              <w:rPr>
                <w:rFonts w:hint="eastAsia"/>
                <w:lang w:val="en-US" w:eastAsia="zh-CN"/>
              </w:rPr>
              <w:t>600000</w:t>
            </w:r>
          </w:p>
        </w:tc>
        <w:tc>
          <w:tcPr>
            <w:tcW w:w="831" w:type="dxa"/>
          </w:tcPr>
          <w:p w14:paraId="50073E7F">
            <w:pPr>
              <w:pStyle w:val="4"/>
            </w:pPr>
            <w:r>
              <w:t>100.0</w:t>
            </w:r>
          </w:p>
        </w:tc>
        <w:tc>
          <w:tcPr>
            <w:tcW w:w="831" w:type="dxa"/>
          </w:tcPr>
          <w:p w14:paraId="470BEA4D">
            <w:pPr>
              <w:pStyle w:val="4"/>
            </w:pPr>
            <w:r>
              <w:t>其他未列明行业</w:t>
            </w:r>
          </w:p>
        </w:tc>
        <w:tc>
          <w:tcPr>
            <w:tcW w:w="831" w:type="dxa"/>
          </w:tcPr>
          <w:p w14:paraId="66F644B3">
            <w:pPr>
              <w:pStyle w:val="4"/>
            </w:pPr>
            <w:r>
              <w:t>详见附表一</w:t>
            </w:r>
          </w:p>
        </w:tc>
      </w:tr>
    </w:tbl>
    <w:p w14:paraId="29B046CF">
      <w:pPr>
        <w:pStyle w:val="4"/>
      </w:pPr>
      <w:r>
        <w:t>备注：最终综合总报价=（各产品报价×各项产品权重）的相加值</w:t>
      </w:r>
    </w:p>
    <w:p w14:paraId="03FA6D97">
      <w:pPr>
        <w:pStyle w:val="4"/>
      </w:pPr>
      <w:r>
        <w:rPr>
          <w:b/>
        </w:rPr>
        <w:t>附表一：第三方检测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9"/>
        <w:gridCol w:w="5814"/>
      </w:tblGrid>
      <w:tr w14:paraId="39318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4002FC">
            <w:pPr>
              <w:pStyle w:val="4"/>
            </w:pPr>
            <w:r>
              <w:t>参数性质</w:t>
            </w:r>
          </w:p>
        </w:tc>
        <w:tc>
          <w:tcPr>
            <w:tcW w:w="415" w:type="dxa"/>
          </w:tcPr>
          <w:p w14:paraId="59E728B8">
            <w:pPr>
              <w:pStyle w:val="4"/>
            </w:pPr>
            <w:r>
              <w:t>序号</w:t>
            </w:r>
          </w:p>
        </w:tc>
        <w:tc>
          <w:tcPr>
            <w:tcW w:w="5814" w:type="dxa"/>
          </w:tcPr>
          <w:p w14:paraId="7C733AC8">
            <w:pPr>
              <w:pStyle w:val="4"/>
            </w:pPr>
            <w:r>
              <w:t>具体技术(参数)要求</w:t>
            </w:r>
          </w:p>
        </w:tc>
      </w:tr>
      <w:tr w14:paraId="32031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54CC43"/>
        </w:tc>
        <w:tc>
          <w:tcPr>
            <w:tcW w:w="415" w:type="dxa"/>
          </w:tcPr>
          <w:p w14:paraId="0A8D01C5">
            <w:pPr>
              <w:pStyle w:val="4"/>
            </w:pPr>
            <w:r>
              <w:t>1</w:t>
            </w:r>
          </w:p>
        </w:tc>
        <w:tc>
          <w:tcPr>
            <w:tcW w:w="5814" w:type="dxa"/>
          </w:tcPr>
          <w:p w14:paraId="6E7343B1">
            <w:pPr>
              <w:pStyle w:val="4"/>
              <w:rPr>
                <w:rFonts w:hint="eastAsia" w:ascii="宋体" w:hAnsi="宋体" w:eastAsia="宋体" w:cs="宋体"/>
                <w:sz w:val="20"/>
                <w:szCs w:val="20"/>
              </w:rPr>
            </w:pPr>
            <w:r>
              <w:rPr>
                <w:rFonts w:hint="eastAsia" w:ascii="宋体" w:hAnsi="宋体" w:eastAsia="宋体" w:cs="宋体"/>
                <w:sz w:val="20"/>
                <w:szCs w:val="20"/>
              </w:rPr>
              <w:t>一、检测范围</w:t>
            </w:r>
          </w:p>
          <w:p w14:paraId="6961693B">
            <w:pPr>
              <w:pStyle w:val="4"/>
              <w:rPr>
                <w:rFonts w:hint="eastAsia" w:ascii="宋体" w:hAnsi="宋体" w:eastAsia="宋体" w:cs="宋体"/>
                <w:sz w:val="20"/>
                <w:szCs w:val="20"/>
              </w:rPr>
            </w:pPr>
            <w:r>
              <w:rPr>
                <w:rFonts w:hint="eastAsia" w:ascii="宋体" w:hAnsi="宋体" w:eastAsia="宋体" w:cs="宋体"/>
                <w:sz w:val="20"/>
                <w:szCs w:val="20"/>
              </w:rPr>
              <w:t>1.根据设计文件、施工组织设计、相关规范和相关行政职能部门要求和采购人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投标人需在投标报价中综合考虑该项协调工作的费用。</w:t>
            </w:r>
          </w:p>
          <w:p w14:paraId="5E84836B">
            <w:pPr>
              <w:pStyle w:val="4"/>
              <w:rPr>
                <w:rFonts w:hint="eastAsia" w:ascii="宋体" w:hAnsi="宋体" w:eastAsia="宋体" w:cs="宋体"/>
                <w:color w:val="0000FF"/>
                <w:sz w:val="20"/>
                <w:szCs w:val="20"/>
              </w:rPr>
            </w:pPr>
            <w:r>
              <w:rPr>
                <w:rFonts w:hint="eastAsia" w:ascii="宋体" w:hAnsi="宋体" w:eastAsia="宋体" w:cs="宋体"/>
                <w:sz w:val="20"/>
                <w:szCs w:val="20"/>
              </w:rPr>
              <w:t>2.在进行检测服务过程中，与该工程相关的施工、监理、设计、咨询等相关单位及建设协调行政主管部门和监督部门协调，投标人需在投标报价中综合考虑该项协调工作费用。</w:t>
            </w:r>
          </w:p>
          <w:p w14:paraId="2F508A71">
            <w:pPr>
              <w:pStyle w:val="4"/>
              <w:jc w:val="left"/>
              <w:rPr>
                <w:rFonts w:hint="eastAsia" w:ascii="宋体" w:hAnsi="宋体" w:eastAsia="宋体" w:cs="宋体"/>
                <w:sz w:val="20"/>
                <w:szCs w:val="20"/>
              </w:rPr>
            </w:pPr>
            <w:r>
              <w:rPr>
                <w:rFonts w:hint="eastAsia" w:ascii="宋体" w:hAnsi="宋体" w:eastAsia="宋体" w:cs="宋体"/>
                <w:sz w:val="20"/>
                <w:szCs w:val="20"/>
              </w:rPr>
              <w:t>3.负责检测数据的有关信息通过</w:t>
            </w:r>
            <w:r>
              <w:rPr>
                <w:rFonts w:hint="eastAsia" w:ascii="宋体" w:hAnsi="宋体" w:eastAsia="宋体" w:cs="宋体"/>
                <w:sz w:val="20"/>
                <w:szCs w:val="20"/>
                <w:lang w:eastAsia="zh-CN"/>
              </w:rPr>
              <w:t>茂名</w:t>
            </w:r>
            <w:r>
              <w:rPr>
                <w:rFonts w:hint="eastAsia" w:ascii="宋体" w:hAnsi="宋体" w:eastAsia="宋体" w:cs="宋体"/>
                <w:sz w:val="20"/>
                <w:szCs w:val="20"/>
              </w:rPr>
              <w:t>市建设工程质量检测监管信息网报送。</w:t>
            </w:r>
          </w:p>
          <w:p w14:paraId="25704B3B">
            <w:pPr>
              <w:pStyle w:val="4"/>
              <w:rPr>
                <w:rFonts w:hint="eastAsia" w:ascii="宋体" w:hAnsi="宋体" w:eastAsia="宋体" w:cs="宋体"/>
                <w:sz w:val="20"/>
                <w:szCs w:val="20"/>
              </w:rPr>
            </w:pPr>
            <w:r>
              <w:rPr>
                <w:rFonts w:hint="eastAsia" w:ascii="宋体" w:hAnsi="宋体" w:eastAsia="宋体" w:cs="宋体"/>
                <w:sz w:val="20"/>
                <w:szCs w:val="20"/>
              </w:rPr>
              <w:t>4.本项目实施期间，如果因本项目验收需要，按规范和经批准的检测方案，经采购人确认需增加《检测工程量清单》中没有的项目，且中标人也具备相应资质，则中标人不得以任何原因拒绝为采购人提供检测，并按要求出具符合验收要求的检测报告。中标人检测资质不能涵盖的项目报采购人批准后由中标人委托具有相应资质的单位实施，并取得相应管理部门的确认。</w:t>
            </w:r>
          </w:p>
        </w:tc>
      </w:tr>
      <w:tr w14:paraId="7C72B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4E0318">
            <w:pPr>
              <w:pStyle w:val="4"/>
            </w:pPr>
            <w:r>
              <w:t>★</w:t>
            </w:r>
          </w:p>
        </w:tc>
        <w:tc>
          <w:tcPr>
            <w:tcW w:w="415" w:type="dxa"/>
          </w:tcPr>
          <w:p w14:paraId="030EFAFC">
            <w:pPr>
              <w:pStyle w:val="4"/>
            </w:pPr>
            <w:r>
              <w:t>2</w:t>
            </w:r>
          </w:p>
        </w:tc>
        <w:tc>
          <w:tcPr>
            <w:tcW w:w="5814" w:type="dxa"/>
          </w:tcPr>
          <w:p w14:paraId="1BF52399">
            <w:pPr>
              <w:pStyle w:val="4"/>
              <w:rPr>
                <w:rFonts w:hint="eastAsia" w:ascii="宋体" w:hAnsi="宋体" w:eastAsia="宋体" w:cs="宋体"/>
                <w:sz w:val="20"/>
                <w:szCs w:val="20"/>
              </w:rPr>
            </w:pPr>
            <w:r>
              <w:rPr>
                <w:rFonts w:hint="eastAsia" w:ascii="宋体" w:hAnsi="宋体" w:eastAsia="宋体" w:cs="宋体"/>
                <w:sz w:val="20"/>
                <w:szCs w:val="20"/>
              </w:rPr>
              <w:t>二、服务内容</w:t>
            </w:r>
          </w:p>
          <w:p w14:paraId="70931C3C">
            <w:pPr>
              <w:pStyle w:val="4"/>
              <w:rPr>
                <w:rFonts w:hint="eastAsia" w:ascii="宋体" w:hAnsi="宋体" w:eastAsia="宋体" w:cs="宋体"/>
                <w:sz w:val="20"/>
                <w:szCs w:val="20"/>
              </w:rPr>
            </w:pPr>
            <w:r>
              <w:rPr>
                <w:rFonts w:hint="eastAsia" w:ascii="宋体" w:hAnsi="宋体" w:eastAsia="宋体" w:cs="宋体"/>
                <w:sz w:val="20"/>
                <w:szCs w:val="20"/>
              </w:rPr>
              <w:t>1.包括</w:t>
            </w:r>
            <w:r>
              <w:rPr>
                <w:rFonts w:hint="eastAsia" w:ascii="宋体" w:hAnsi="宋体" w:eastAsia="宋体" w:cs="宋体"/>
                <w:sz w:val="20"/>
                <w:szCs w:val="20"/>
                <w:lang w:eastAsia="zh-CN"/>
              </w:rPr>
              <w:t>茂名市电白区妇女儿童保健中心感染大楼</w:t>
            </w:r>
            <w:r>
              <w:rPr>
                <w:rFonts w:hint="eastAsia" w:ascii="宋体" w:hAnsi="宋体" w:eastAsia="宋体" w:cs="宋体"/>
                <w:sz w:val="20"/>
                <w:szCs w:val="20"/>
              </w:rPr>
              <w:t>第三方检测，包括但不限于</w:t>
            </w:r>
            <w:r>
              <w:rPr>
                <w:rFonts w:hint="eastAsia" w:ascii="宋体" w:hAnsi="宋体" w:eastAsia="宋体" w:cs="宋体"/>
                <w:sz w:val="20"/>
                <w:szCs w:val="20"/>
                <w:lang w:eastAsia="zh-CN"/>
              </w:rPr>
              <w:t>主体结构工程检测、节能工程检测、室内环境工程检测、幕墙工程专项检测以及给排水检测</w:t>
            </w:r>
            <w:r>
              <w:rPr>
                <w:rFonts w:hint="eastAsia" w:ascii="宋体" w:hAnsi="宋体" w:eastAsia="宋体" w:cs="宋体"/>
                <w:sz w:val="20"/>
                <w:szCs w:val="20"/>
              </w:rPr>
              <w:t>等按规范和验收要求必须检测的项目； 具体内容详见附件：检测工程量清单为准。</w:t>
            </w:r>
          </w:p>
        </w:tc>
      </w:tr>
      <w:tr w14:paraId="7D616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E905D8"/>
        </w:tc>
        <w:tc>
          <w:tcPr>
            <w:tcW w:w="415" w:type="dxa"/>
          </w:tcPr>
          <w:p w14:paraId="479F1289">
            <w:pPr>
              <w:pStyle w:val="4"/>
            </w:pPr>
            <w:r>
              <w:t>3</w:t>
            </w:r>
          </w:p>
        </w:tc>
        <w:tc>
          <w:tcPr>
            <w:tcW w:w="5814" w:type="dxa"/>
          </w:tcPr>
          <w:p w14:paraId="15E8BD78">
            <w:pPr>
              <w:pStyle w:val="4"/>
              <w:rPr>
                <w:rFonts w:hint="eastAsia" w:ascii="宋体" w:hAnsi="宋体" w:eastAsia="宋体" w:cs="宋体"/>
                <w:sz w:val="20"/>
                <w:szCs w:val="20"/>
              </w:rPr>
            </w:pPr>
            <w:r>
              <w:rPr>
                <w:rFonts w:hint="eastAsia" w:ascii="宋体" w:hAnsi="宋体" w:eastAsia="宋体" w:cs="宋体"/>
                <w:sz w:val="20"/>
                <w:szCs w:val="20"/>
              </w:rPr>
              <w:t>三、质量标准</w:t>
            </w:r>
          </w:p>
          <w:p w14:paraId="203DA1B3">
            <w:pPr>
              <w:pStyle w:val="4"/>
              <w:rPr>
                <w:rFonts w:hint="eastAsia" w:ascii="宋体" w:hAnsi="宋体" w:eastAsia="宋体" w:cs="宋体"/>
                <w:sz w:val="20"/>
                <w:szCs w:val="20"/>
              </w:rPr>
            </w:pPr>
            <w:r>
              <w:rPr>
                <w:rFonts w:hint="eastAsia" w:ascii="宋体" w:hAnsi="宋体" w:eastAsia="宋体" w:cs="宋体"/>
                <w:sz w:val="20"/>
                <w:szCs w:val="20"/>
              </w:rPr>
              <w:t>1.检测：符合国家及省、市有关检测标准。</w:t>
            </w:r>
          </w:p>
        </w:tc>
      </w:tr>
      <w:tr w14:paraId="433F6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34EF1F7"/>
        </w:tc>
        <w:tc>
          <w:tcPr>
            <w:tcW w:w="415" w:type="dxa"/>
          </w:tcPr>
          <w:p w14:paraId="6CCBE92A">
            <w:pPr>
              <w:pStyle w:val="4"/>
            </w:pPr>
            <w:r>
              <w:t>4</w:t>
            </w:r>
          </w:p>
        </w:tc>
        <w:tc>
          <w:tcPr>
            <w:tcW w:w="5814" w:type="dxa"/>
          </w:tcPr>
          <w:p w14:paraId="34EB229E">
            <w:pPr>
              <w:pStyle w:val="4"/>
            </w:pPr>
            <w:r>
              <w:rPr>
                <w:sz w:val="20"/>
              </w:rPr>
              <w:t>四、服务要求</w:t>
            </w:r>
          </w:p>
          <w:p w14:paraId="6F73AD9A">
            <w:pPr>
              <w:pStyle w:val="4"/>
            </w:pPr>
            <w:r>
              <w:rPr>
                <w:rFonts w:hint="eastAsia" w:ascii="宋体" w:hAnsi="宋体" w:eastAsia="宋体" w:cs="宋体"/>
                <w:sz w:val="20"/>
                <w:szCs w:val="20"/>
              </w:rPr>
              <w:t>1.配备人员符合《建设工程质量检测机构资质标准》（建质规〔2023〕1号）规定要求，按</w:t>
            </w:r>
            <w:r>
              <w:rPr>
                <w:rFonts w:hint="eastAsia" w:ascii="宋体" w:hAnsi="宋体" w:eastAsia="宋体" w:cs="宋体"/>
                <w:sz w:val="20"/>
                <w:szCs w:val="20"/>
                <w:lang w:eastAsia="zh-CN"/>
              </w:rPr>
              <w:t>茂名</w:t>
            </w:r>
            <w:r>
              <w:rPr>
                <w:rFonts w:hint="eastAsia" w:ascii="宋体" w:hAnsi="宋体" w:eastAsia="宋体" w:cs="宋体"/>
                <w:sz w:val="20"/>
                <w:szCs w:val="20"/>
              </w:rPr>
              <w:t>市</w:t>
            </w:r>
            <w:r>
              <w:rPr>
                <w:rFonts w:hint="eastAsia" w:ascii="宋体" w:hAnsi="宋体" w:eastAsia="宋体" w:cs="宋体"/>
                <w:sz w:val="20"/>
                <w:szCs w:val="20"/>
                <w:lang w:eastAsia="zh-CN"/>
              </w:rPr>
              <w:t>电白</w:t>
            </w:r>
            <w:r>
              <w:rPr>
                <w:rFonts w:hint="eastAsia" w:ascii="宋体" w:hAnsi="宋体" w:eastAsia="宋体" w:cs="宋体"/>
                <w:sz w:val="20"/>
                <w:szCs w:val="20"/>
              </w:rPr>
              <w:t>区建设工程质量安全监督站及采购人要求开展服务，项目协调人为单位副职领导或以上职务，具备项目统筹、人员调配权，保障项目高效高质完成。</w:t>
            </w:r>
          </w:p>
        </w:tc>
      </w:tr>
      <w:tr w14:paraId="5D6E9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53E724"/>
        </w:tc>
        <w:tc>
          <w:tcPr>
            <w:tcW w:w="415" w:type="dxa"/>
          </w:tcPr>
          <w:p w14:paraId="7538402A">
            <w:pPr>
              <w:pStyle w:val="4"/>
            </w:pPr>
            <w:r>
              <w:t>5</w:t>
            </w:r>
          </w:p>
        </w:tc>
        <w:tc>
          <w:tcPr>
            <w:tcW w:w="5814" w:type="dxa"/>
          </w:tcPr>
          <w:p w14:paraId="3A7C4F29">
            <w:pPr>
              <w:pStyle w:val="4"/>
            </w:pPr>
            <w:r>
              <w:rPr>
                <w:sz w:val="20"/>
              </w:rPr>
              <w:t>五、检测方案</w:t>
            </w:r>
          </w:p>
          <w:p w14:paraId="1C7A971D">
            <w:pPr>
              <w:pStyle w:val="4"/>
            </w:pPr>
            <w:r>
              <w:rPr>
                <w:rFonts w:hint="eastAsia" w:ascii="宋体" w:hAnsi="宋体" w:eastAsia="宋体" w:cs="宋体"/>
                <w:sz w:val="20"/>
                <w:szCs w:val="20"/>
              </w:rPr>
              <w:t>1.投标人投标文件中的检测方案应包括（但不限于）：检测工程概况；检测范围、检测内容；检测依据；检测工作目标；检测机构设置（框图）；岗位职责；检测工作程序、方法和制度、检测措施；项目管理；拟投入的检测人员、仪器设备；项目重点、难点及关键部分的技术性建议及措施；其他需提供内容。</w:t>
            </w:r>
          </w:p>
        </w:tc>
      </w:tr>
      <w:tr w14:paraId="61224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10035F"/>
        </w:tc>
        <w:tc>
          <w:tcPr>
            <w:tcW w:w="415" w:type="dxa"/>
          </w:tcPr>
          <w:p w14:paraId="1CCA77E1">
            <w:pPr>
              <w:pStyle w:val="4"/>
            </w:pPr>
            <w:r>
              <w:t>6</w:t>
            </w:r>
          </w:p>
        </w:tc>
        <w:tc>
          <w:tcPr>
            <w:tcW w:w="5814" w:type="dxa"/>
          </w:tcPr>
          <w:p w14:paraId="0DAE0D77">
            <w:pPr>
              <w:pStyle w:val="4"/>
            </w:pPr>
            <w:r>
              <w:rPr>
                <w:sz w:val="20"/>
              </w:rPr>
              <w:t>六、安全文明要求</w:t>
            </w:r>
          </w:p>
          <w:p w14:paraId="6BA926AD">
            <w:pPr>
              <w:pStyle w:val="4"/>
              <w:jc w:val="left"/>
            </w:pPr>
            <w:r>
              <w:rPr>
                <w:sz w:val="20"/>
              </w:rPr>
              <w:t>1.检测工作的进行不得影响现场正常施工，更不得对现场造成不利影响。所有的取样、点位布置、仪器架设、车辆（人员）行走、管线埋设等工作，均需在保证现场人员、建筑物（构筑物）、机械、材料等安全的前提下进行，且需满足现场安全文明的相关要求，并服从现场管理人员的管理。当检测工作可能对其它非投标人员造成伤害的（如X射线检测），需事先向采购人进行说明，并将无关人员隔离在影响区域外，同时需对可能造成的伤害进行有效预防。由于投标人的行为造成现场人员、建筑物（构筑物）、机械、材料等损害的，投标人需承担相应责任，并承担合同规定的其它后果。</w:t>
            </w:r>
          </w:p>
          <w:p w14:paraId="064E3BB7">
            <w:pPr>
              <w:pStyle w:val="4"/>
              <w:jc w:val="left"/>
            </w:pPr>
            <w:r>
              <w:rPr>
                <w:sz w:val="20"/>
              </w:rPr>
              <w:t>2.投入人员进入施工现场前，需仔细阅读现场管理的相关规定，熟悉施工现场平面布置图，在满足现场管理规定的条件下进行作业。进入施工现场的投入人员，需按要求佩戴安全帽，登高作业的人员，需使用安全带，且佩戴的所有安全装备能满足国家相关规范及现场管理的要求。投入人员在施工现场的通行，需要按施工现场平面布置图中的路线进行，平面布置图中未有明确指示的，需按照相关管理人员指引路线行进。当自行选择行进路线时，需选择能保证自身及其它人员、材料安全的路线。否则，投标人需承担相应责任。当有检测所必需的车辆、机械在施工现场通行、安置、作业时，需事先征得现场管理人员的同意，并对可能存在的风险进行评估，确保自身及其它人员、财产的安全。对于违反现场安全文明管理条例的，采购人有权根据相关条文对投标人进行通报并上报监管部门。</w:t>
            </w:r>
          </w:p>
          <w:p w14:paraId="10AA5521">
            <w:pPr>
              <w:pStyle w:val="4"/>
            </w:pPr>
            <w:r>
              <w:rPr>
                <w:rFonts w:hint="eastAsia" w:ascii="宋体" w:hAnsi="宋体" w:eastAsia="宋体" w:cs="宋体"/>
                <w:sz w:val="20"/>
                <w:szCs w:val="20"/>
              </w:rPr>
              <w:t>3.如检测工作的进行必不可免会对现场施工、通行或其它工作造成影响时，投标人应提前告知采购人，并给予采购人必要的准备时间。否则，采购人有权拒绝投标人的请求，并不给予投标人工期签证。</w:t>
            </w:r>
          </w:p>
        </w:tc>
      </w:tr>
      <w:tr w14:paraId="04E7C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66E521"/>
        </w:tc>
        <w:tc>
          <w:tcPr>
            <w:tcW w:w="415" w:type="dxa"/>
          </w:tcPr>
          <w:p w14:paraId="51F9E2DB">
            <w:pPr>
              <w:pStyle w:val="4"/>
            </w:pPr>
            <w:r>
              <w:t>7</w:t>
            </w:r>
          </w:p>
        </w:tc>
        <w:tc>
          <w:tcPr>
            <w:tcW w:w="5814" w:type="dxa"/>
          </w:tcPr>
          <w:p w14:paraId="3F53C17C">
            <w:pPr>
              <w:pStyle w:val="4"/>
              <w:rPr>
                <w:rFonts w:hint="eastAsia" w:ascii="宋体" w:hAnsi="宋体" w:eastAsia="宋体" w:cs="宋体"/>
                <w:sz w:val="20"/>
                <w:szCs w:val="20"/>
              </w:rPr>
            </w:pPr>
            <w:r>
              <w:rPr>
                <w:rFonts w:hint="eastAsia" w:ascii="宋体" w:hAnsi="宋体" w:eastAsia="宋体" w:cs="宋体"/>
                <w:sz w:val="20"/>
                <w:szCs w:val="20"/>
              </w:rPr>
              <w:t>七、保密要求</w:t>
            </w:r>
          </w:p>
          <w:p w14:paraId="0A71631B">
            <w:pPr>
              <w:pStyle w:val="4"/>
            </w:pPr>
            <w:r>
              <w:rPr>
                <w:rFonts w:hint="eastAsia" w:ascii="宋体" w:hAnsi="宋体" w:eastAsia="宋体" w:cs="宋体"/>
                <w:sz w:val="20"/>
                <w:szCs w:val="20"/>
              </w:rPr>
              <w:t>1.未经采购人同意，投标人不得向第三方扩散、转让采购人提供的技术资料。未经采购人同意，投标人不得向与本工程建设无关的机构、人员透露检测结果，而不论该结果是否有利于采购人。</w:t>
            </w:r>
          </w:p>
        </w:tc>
      </w:tr>
      <w:tr w14:paraId="0019A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540243">
            <w:pPr>
              <w:pStyle w:val="4"/>
            </w:pPr>
            <w:r>
              <w:t>★</w:t>
            </w:r>
          </w:p>
        </w:tc>
        <w:tc>
          <w:tcPr>
            <w:tcW w:w="415" w:type="dxa"/>
          </w:tcPr>
          <w:p w14:paraId="293703ED">
            <w:pPr>
              <w:pStyle w:val="4"/>
            </w:pPr>
            <w:r>
              <w:t>8</w:t>
            </w:r>
          </w:p>
        </w:tc>
        <w:tc>
          <w:tcPr>
            <w:tcW w:w="5814" w:type="dxa"/>
          </w:tcPr>
          <w:p w14:paraId="252C5729">
            <w:pPr>
              <w:pStyle w:val="4"/>
              <w:rPr>
                <w:rFonts w:hint="eastAsia" w:ascii="宋体" w:hAnsi="宋体" w:eastAsia="宋体" w:cs="宋体"/>
                <w:b w:val="0"/>
                <w:bCs/>
                <w:sz w:val="20"/>
                <w:szCs w:val="20"/>
              </w:rPr>
            </w:pPr>
            <w:r>
              <w:rPr>
                <w:rFonts w:hint="eastAsia" w:ascii="宋体" w:hAnsi="宋体" w:eastAsia="宋体" w:cs="宋体"/>
                <w:b w:val="0"/>
                <w:bCs/>
                <w:sz w:val="20"/>
                <w:szCs w:val="20"/>
              </w:rPr>
              <w:t>八、其他要求</w:t>
            </w:r>
          </w:p>
          <w:p w14:paraId="3A381FFB">
            <w:pPr>
              <w:pStyle w:val="4"/>
              <w:rPr>
                <w:rFonts w:hint="eastAsia" w:ascii="宋体" w:hAnsi="宋体" w:eastAsia="宋体" w:cs="宋体"/>
                <w:b w:val="0"/>
                <w:bCs/>
                <w:sz w:val="20"/>
                <w:szCs w:val="20"/>
              </w:rPr>
            </w:pPr>
            <w:r>
              <w:rPr>
                <w:rFonts w:hint="eastAsia" w:ascii="宋体" w:hAnsi="宋体" w:eastAsia="宋体" w:cs="宋体"/>
                <w:b w:val="0"/>
                <w:bCs/>
                <w:sz w:val="20"/>
                <w:szCs w:val="20"/>
              </w:rPr>
              <w:t>1．投标人须承诺，除发生不可抗力事件外，将完全遵守采购人制定或发出的关于工程建设管理的各项制度、规定和管理办法；按相关文件和针对本工程项目所承诺的相应条款落实各项工作；采取一切措施实现本工程在质量、进度、安全、信息管理上的各项目标，符合合同约定的各项标准，满足项目验收的要求，并保证不因此增加采购人的成本负担。投标人对履行本合同过程中提供的检测数据和检测报告的真实性和准确性负责，如存在违反法律、法规和工程建设强制性标准，给他人造成损失的，应当依法承担相应的赔偿责任。（提供承诺函，格式自定）</w:t>
            </w:r>
          </w:p>
          <w:p w14:paraId="1AB2CBAB">
            <w:pPr>
              <w:pStyle w:val="4"/>
              <w:rPr>
                <w:rFonts w:hint="eastAsia" w:ascii="宋体" w:hAnsi="宋体" w:eastAsia="宋体" w:cs="宋体"/>
                <w:b w:val="0"/>
                <w:bCs/>
                <w:sz w:val="20"/>
                <w:szCs w:val="20"/>
              </w:rPr>
            </w:pPr>
            <w:r>
              <w:rPr>
                <w:rFonts w:hint="eastAsia" w:ascii="宋体" w:hAnsi="宋体" w:eastAsia="宋体" w:cs="宋体"/>
                <w:b w:val="0"/>
                <w:bCs/>
                <w:sz w:val="20"/>
                <w:szCs w:val="20"/>
              </w:rPr>
              <w:t>2.投标人须承诺，根据采购人项目实际进展情况无条件配合采购人的进场检测需求。（提供承诺函，格式自定）</w:t>
            </w:r>
          </w:p>
          <w:p w14:paraId="266F2EC6">
            <w:pPr>
              <w:pStyle w:val="4"/>
              <w:rPr>
                <w:rFonts w:hint="eastAsia" w:ascii="宋体" w:hAnsi="宋体" w:eastAsia="宋体" w:cs="宋体"/>
                <w:b w:val="0"/>
                <w:bCs/>
                <w:sz w:val="20"/>
                <w:szCs w:val="20"/>
              </w:rPr>
            </w:pPr>
            <w:r>
              <w:rPr>
                <w:rFonts w:hint="eastAsia" w:ascii="宋体" w:hAnsi="宋体" w:eastAsia="宋体" w:cs="宋体"/>
                <w:b w:val="0"/>
                <w:bCs/>
                <w:sz w:val="20"/>
                <w:szCs w:val="20"/>
              </w:rPr>
              <w:t>3.投标人须根据本项目检测工程量清单中的检测产品/对象，对应提供出具检测报告的时效性承诺。（提供出具检测报告时间的承诺文件，格式自定）</w:t>
            </w:r>
          </w:p>
          <w:p w14:paraId="66FAE51D">
            <w:pPr>
              <w:pStyle w:val="4"/>
              <w:rPr>
                <w:rFonts w:hint="eastAsia" w:ascii="宋体" w:hAnsi="宋体" w:eastAsia="宋体" w:cs="宋体"/>
                <w:b w:val="0"/>
                <w:bCs/>
                <w:sz w:val="20"/>
                <w:szCs w:val="20"/>
              </w:rPr>
            </w:pPr>
            <w:r>
              <w:rPr>
                <w:rFonts w:hint="eastAsia" w:ascii="宋体" w:hAnsi="宋体" w:eastAsia="宋体" w:cs="宋体"/>
                <w:b w:val="0"/>
                <w:bCs/>
                <w:sz w:val="20"/>
                <w:szCs w:val="20"/>
              </w:rPr>
              <w:t>4.投标折扣率（投标报价）是固定唯一，且报价在有效范围：0%＜投标折扣率≤100%。</w:t>
            </w:r>
          </w:p>
          <w:p w14:paraId="2D3053C6">
            <w:pPr>
              <w:pStyle w:val="4"/>
              <w:rPr>
                <w:rFonts w:hint="eastAsia" w:ascii="宋体" w:hAnsi="宋体" w:eastAsia="宋体" w:cs="宋体"/>
                <w:b w:val="0"/>
                <w:bCs/>
                <w:sz w:val="20"/>
                <w:szCs w:val="20"/>
              </w:rPr>
            </w:pPr>
            <w:r>
              <w:rPr>
                <w:rFonts w:hint="eastAsia" w:ascii="宋体" w:hAnsi="宋体" w:eastAsia="宋体" w:cs="宋体"/>
                <w:b w:val="0"/>
                <w:bCs/>
                <w:sz w:val="20"/>
                <w:szCs w:val="20"/>
              </w:rPr>
              <w:t>5.投标人必须针对其投标报价提交成本分析说明文件（格式自拟，内容包括人工成本分析、检测费用分析、承诺报价能够完成本项目约定的全部检测任务、报价低于成本的风险由投标人自行承担等），未提供的按无效投标处理。</w:t>
            </w:r>
          </w:p>
          <w:p w14:paraId="177F0BFF">
            <w:pPr>
              <w:pStyle w:val="4"/>
            </w:pPr>
            <w:r>
              <w:rPr>
                <w:rFonts w:hint="eastAsia" w:ascii="宋体" w:hAnsi="宋体" w:eastAsia="宋体" w:cs="宋体"/>
                <w:b w:val="0"/>
                <w:bCs/>
                <w:sz w:val="20"/>
                <w:szCs w:val="20"/>
              </w:rPr>
              <w:t>6.投标人须承诺，投标时已认真核对本项目的检测工程量清单、施工图纸等项目相关情况，投标折扣率已充分考虑检测工程量清单漏项、工程量预估不足、政策变化增加的检测费用以及其他不可预见的费用，中标价（中标价=采购包预算金额×中标折扣率）即为合同价，项目最终结算价不超合同价。（提供《报价承诺函》）</w:t>
            </w:r>
          </w:p>
        </w:tc>
      </w:tr>
      <w:tr w14:paraId="4065F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35DF7CC"/>
        </w:tc>
        <w:tc>
          <w:tcPr>
            <w:tcW w:w="415" w:type="dxa"/>
          </w:tcPr>
          <w:p w14:paraId="1119F40E">
            <w:pPr>
              <w:pStyle w:val="4"/>
            </w:pPr>
            <w:r>
              <w:t>9</w:t>
            </w:r>
          </w:p>
        </w:tc>
        <w:tc>
          <w:tcPr>
            <w:tcW w:w="5814" w:type="dxa"/>
          </w:tcPr>
          <w:p w14:paraId="57DD7ED4">
            <w:pPr>
              <w:pStyle w:val="4"/>
              <w:rPr>
                <w:rFonts w:hint="eastAsia" w:ascii="宋体" w:hAnsi="宋体" w:eastAsia="宋体" w:cs="宋体"/>
                <w:sz w:val="20"/>
                <w:szCs w:val="20"/>
              </w:rPr>
            </w:pPr>
            <w:r>
              <w:rPr>
                <w:rFonts w:hint="eastAsia" w:ascii="宋体" w:hAnsi="宋体" w:eastAsia="宋体" w:cs="宋体"/>
                <w:sz w:val="20"/>
                <w:szCs w:val="20"/>
              </w:rPr>
              <w:t>九、附件：</w:t>
            </w:r>
            <w:r>
              <w:rPr>
                <w:rFonts w:hint="eastAsia" w:ascii="宋体" w:hAnsi="宋体" w:eastAsia="宋体" w:cs="宋体"/>
                <w:sz w:val="20"/>
                <w:szCs w:val="20"/>
                <w:lang w:eastAsia="zh-CN"/>
              </w:rPr>
              <w:t>茂名市电白区妇女儿童保健院中心感染大楼</w:t>
            </w:r>
            <w:r>
              <w:rPr>
                <w:rFonts w:hint="eastAsia" w:ascii="宋体" w:hAnsi="宋体" w:eastAsia="宋体" w:cs="宋体"/>
                <w:sz w:val="20"/>
                <w:szCs w:val="20"/>
              </w:rPr>
              <w:t>检测工程量清单（详见招标公告附件）。</w:t>
            </w:r>
          </w:p>
        </w:tc>
      </w:tr>
      <w:tr w14:paraId="5BA65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CBAB64"/>
        </w:tc>
        <w:tc>
          <w:tcPr>
            <w:tcW w:w="415" w:type="dxa"/>
          </w:tcPr>
          <w:p w14:paraId="6DF93477">
            <w:pPr>
              <w:pStyle w:val="4"/>
            </w:pPr>
            <w:r>
              <w:t>10</w:t>
            </w:r>
          </w:p>
        </w:tc>
        <w:tc>
          <w:tcPr>
            <w:tcW w:w="5814" w:type="dxa"/>
          </w:tcPr>
          <w:p w14:paraId="1985D9F2">
            <w:pPr>
              <w:pStyle w:val="4"/>
              <w:rPr>
                <w:rFonts w:hint="eastAsia" w:ascii="宋体" w:hAnsi="宋体" w:eastAsia="宋体" w:cs="宋体"/>
                <w:sz w:val="20"/>
                <w:szCs w:val="20"/>
              </w:rPr>
            </w:pPr>
            <w:r>
              <w:rPr>
                <w:rFonts w:hint="eastAsia" w:ascii="宋体" w:hAnsi="宋体" w:eastAsia="宋体" w:cs="宋体"/>
                <w:sz w:val="20"/>
                <w:szCs w:val="20"/>
              </w:rPr>
              <w:t>十、工作进度计划</w:t>
            </w:r>
          </w:p>
          <w:p w14:paraId="687334C4">
            <w:pPr>
              <w:pStyle w:val="4"/>
              <w:rPr>
                <w:rFonts w:hint="eastAsia" w:ascii="宋体" w:hAnsi="宋体" w:eastAsia="宋体" w:cs="宋体"/>
                <w:sz w:val="20"/>
                <w:szCs w:val="20"/>
              </w:rPr>
            </w:pPr>
            <w:r>
              <w:rPr>
                <w:rFonts w:hint="eastAsia" w:ascii="宋体" w:hAnsi="宋体" w:eastAsia="宋体" w:cs="宋体"/>
                <w:sz w:val="20"/>
                <w:szCs w:val="20"/>
              </w:rPr>
              <w:t>投标人根据采购需要及工程进行要求，制定工作进度计划（需包含项目前期准备、检测阶段满足工程进度计划）能明确检测进度安排和时限，进度保证措施和进度保证，检测工作完成后，应在采购人要求期限内提交有效的检测成果报告。最终报告应在每次检测工作完成之日起7日内提交。</w:t>
            </w:r>
          </w:p>
        </w:tc>
      </w:tr>
      <w:tr w14:paraId="61DA2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D4E5DB"/>
        </w:tc>
        <w:tc>
          <w:tcPr>
            <w:tcW w:w="415" w:type="dxa"/>
          </w:tcPr>
          <w:p w14:paraId="043F8717">
            <w:pPr>
              <w:pStyle w:val="4"/>
            </w:pPr>
            <w:r>
              <w:t>11</w:t>
            </w:r>
          </w:p>
        </w:tc>
        <w:tc>
          <w:tcPr>
            <w:tcW w:w="5814" w:type="dxa"/>
          </w:tcPr>
          <w:p w14:paraId="35135F5B">
            <w:pPr>
              <w:pStyle w:val="4"/>
              <w:rPr>
                <w:rFonts w:hint="eastAsia" w:ascii="宋体" w:hAnsi="宋体" w:eastAsia="宋体" w:cs="宋体"/>
                <w:sz w:val="20"/>
                <w:szCs w:val="20"/>
              </w:rPr>
            </w:pPr>
            <w:r>
              <w:rPr>
                <w:rFonts w:hint="eastAsia" w:ascii="宋体" w:hAnsi="宋体" w:eastAsia="宋体" w:cs="宋体"/>
                <w:sz w:val="20"/>
                <w:szCs w:val="20"/>
              </w:rPr>
              <w:t>十一、其他要求</w:t>
            </w:r>
          </w:p>
          <w:p w14:paraId="6FA0A9E1">
            <w:pPr>
              <w:pStyle w:val="4"/>
              <w:rPr>
                <w:rFonts w:hint="eastAsia" w:ascii="宋体" w:hAnsi="宋体" w:eastAsia="宋体" w:cs="宋体"/>
                <w:sz w:val="20"/>
                <w:szCs w:val="20"/>
              </w:rPr>
            </w:pPr>
            <w:r>
              <w:rPr>
                <w:rFonts w:hint="eastAsia" w:ascii="宋体" w:hAnsi="宋体" w:eastAsia="宋体" w:cs="宋体"/>
                <w:sz w:val="20"/>
                <w:szCs w:val="20"/>
              </w:rPr>
              <w:t>1.项目技术负责人须是投标人（如为联合体，指联合体牵头单位）的正式员工且具有建筑工程类中级或以上工程师职称、具有建设质量安全监督部门或其委托的机构、行业协会颁发的检测员证（或检测鉴定培训合格证）。</w:t>
            </w:r>
          </w:p>
          <w:p w14:paraId="4C896D2E">
            <w:pPr>
              <w:pStyle w:val="4"/>
              <w:rPr>
                <w:rFonts w:hint="eastAsia" w:ascii="宋体" w:hAnsi="宋体" w:eastAsia="宋体" w:cs="宋体"/>
                <w:sz w:val="20"/>
                <w:szCs w:val="20"/>
              </w:rPr>
            </w:pPr>
            <w:r>
              <w:rPr>
                <w:rFonts w:hint="eastAsia" w:ascii="宋体" w:hAnsi="宋体" w:eastAsia="宋体" w:cs="宋体"/>
                <w:sz w:val="20"/>
                <w:szCs w:val="20"/>
              </w:rPr>
              <w:t>2.投入本采购包的其他人员须是投标人（如为联合体，指联合体各方提供的均予以认可）的正式员工：持有建设工程质量安全监督部门或其委托的机构、行业协会颁发的相关检测员证或检测鉴定培训合格证、具有建筑工程类中级（或以上）工程师职称。</w:t>
            </w:r>
          </w:p>
          <w:p w14:paraId="4FC38D51">
            <w:pPr>
              <w:pStyle w:val="4"/>
            </w:pPr>
            <w:r>
              <w:rPr>
                <w:rFonts w:hint="eastAsia" w:ascii="宋体" w:hAnsi="宋体" w:eastAsia="宋体" w:cs="宋体"/>
                <w:sz w:val="20"/>
                <w:szCs w:val="20"/>
              </w:rPr>
              <w:t>3.投标人（如为联合体，指联合体的牵头单位）从2021年1月1日至投标截止时间为止承接过类似检测内容（类似检测内容指：包含见证取样检测、地基基础工程检测、主体结构工程现场检测、建筑幕墙工程检测、钢结构工程检测的五项内容）业绩及对应满意度评价。</w:t>
            </w:r>
          </w:p>
        </w:tc>
      </w:tr>
      <w:tr w14:paraId="3B1A3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8273EDC">
            <w:pPr>
              <w:pStyle w:val="4"/>
            </w:pPr>
            <w:r>
              <w:t>说明</w:t>
            </w:r>
          </w:p>
        </w:tc>
        <w:tc>
          <w:tcPr>
            <w:tcW w:w="6229" w:type="dxa"/>
            <w:gridSpan w:val="2"/>
          </w:tcPr>
          <w:p w14:paraId="06FDE6F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10574D3">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D3BFC7"/>
    <w:multiLevelType w:val="singleLevel"/>
    <w:tmpl w:val="70D3BFC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4D14140"/>
    <w:rsid w:val="177F50ED"/>
    <w:rsid w:val="3DBA3345"/>
    <w:rsid w:val="53B52B8D"/>
    <w:rsid w:val="550D516E"/>
    <w:rsid w:val="5DB1011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2051</Words>
  <Characters>2157</Characters>
  <Lines>0</Lines>
  <Paragraphs>0</Paragraphs>
  <TotalTime>4</TotalTime>
  <ScaleCrop>false</ScaleCrop>
  <LinksUpToDate>false</LinksUpToDate>
  <CharactersWithSpaces>2168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杨庆新</cp:lastModifiedBy>
  <dcterms:modified xsi:type="dcterms:W3CDTF">2024-12-23T03:53:25Z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2CEB31B157B1454B86272D5F1043A5B1_12</vt:lpwstr>
  </property>
</Properties>
</file>